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579" w:lineRule="exact"/>
        <w:jc w:val="center"/>
        <w:rPr>
          <w:rFonts w:hint="eastAsia" w:eastAsia="长城小标宋体"/>
          <w:sz w:val="44"/>
          <w:szCs w:val="44"/>
          <w:lang w:val="en-US" w:eastAsia="zh-CN"/>
        </w:rPr>
      </w:pPr>
      <w:r>
        <w:rPr>
          <w:rFonts w:hint="eastAsia" w:eastAsia="长城小标宋体"/>
          <w:sz w:val="44"/>
          <w:szCs w:val="44"/>
        </w:rPr>
        <w:t>2025年江苏省国画院</w:t>
      </w:r>
      <w:r>
        <w:rPr>
          <w:rFonts w:hint="eastAsia" w:eastAsia="长城小标宋体"/>
          <w:sz w:val="44"/>
          <w:szCs w:val="44"/>
          <w:lang w:val="en-US" w:eastAsia="zh-CN"/>
        </w:rPr>
        <w:t>新疆写生展</w:t>
      </w:r>
    </w:p>
    <w:p>
      <w:pPr>
        <w:snapToGrid w:val="0"/>
        <w:spacing w:line="579" w:lineRule="exact"/>
        <w:jc w:val="center"/>
        <w:rPr>
          <w:rFonts w:eastAsia="长城小标宋体"/>
          <w:sz w:val="44"/>
          <w:szCs w:val="44"/>
          <w:lang w:val="zh-CN"/>
        </w:rPr>
      </w:pPr>
      <w:r>
        <w:rPr>
          <w:rFonts w:hint="eastAsia" w:eastAsia="长城小标宋体"/>
          <w:sz w:val="44"/>
          <w:szCs w:val="44"/>
          <w:lang w:val="en-US" w:eastAsia="zh-CN"/>
        </w:rPr>
        <w:t>展览服务项目</w:t>
      </w:r>
      <w:r>
        <w:rPr>
          <w:rFonts w:eastAsia="长城小标宋体"/>
          <w:sz w:val="44"/>
          <w:szCs w:val="44"/>
          <w:lang w:val="zh-CN"/>
        </w:rPr>
        <w:t>比选</w:t>
      </w:r>
      <w:r>
        <w:rPr>
          <w:rFonts w:hint="eastAsia" w:eastAsia="长城小标宋体"/>
          <w:sz w:val="44"/>
          <w:szCs w:val="44"/>
          <w:lang w:val="zh-CN"/>
        </w:rPr>
        <w:t>文件</w:t>
      </w:r>
    </w:p>
    <w:p>
      <w:pPr>
        <w:spacing w:line="579" w:lineRule="exact"/>
        <w:ind w:left="150" w:hanging="150" w:hangingChars="47"/>
        <w:jc w:val="center"/>
        <w:rPr>
          <w:rFonts w:eastAsia="方正小标宋_GBK"/>
          <w:sz w:val="32"/>
          <w:szCs w:val="32"/>
          <w:lang w:val="zh-CN"/>
        </w:rPr>
      </w:pPr>
    </w:p>
    <w:p>
      <w:pPr>
        <w:keepNext w:val="0"/>
        <w:keepLines w:val="0"/>
        <w:pageBreakBefore w:val="0"/>
        <w:widowControl w:val="0"/>
        <w:kinsoku/>
        <w:wordWrap/>
        <w:overflowPunct/>
        <w:topLinePunct w:val="0"/>
        <w:autoSpaceDE/>
        <w:autoSpaceDN/>
        <w:bidi w:val="0"/>
        <w:adjustRightInd w:val="0"/>
        <w:snapToGrid w:val="0"/>
        <w:spacing w:line="560" w:lineRule="exact"/>
        <w:ind w:firstLine="562" w:firstLineChars="200"/>
        <w:textAlignment w:val="auto"/>
        <w:rPr>
          <w:rFonts w:hint="eastAsia" w:ascii="方正仿宋_GBK" w:hAnsi="方正仿宋_GBK" w:eastAsia="方正仿宋_GBK" w:cs="方正仿宋_GBK"/>
          <w:b/>
          <w:bCs w:val="0"/>
          <w:sz w:val="28"/>
          <w:szCs w:val="28"/>
          <w:highlight w:val="yellow"/>
          <w:lang w:val="zh-CN"/>
        </w:rPr>
      </w:pPr>
      <w:r>
        <w:rPr>
          <w:rFonts w:hint="eastAsia" w:ascii="方正仿宋_GBK" w:hAnsi="方正仿宋_GBK" w:eastAsia="方正仿宋_GBK" w:cs="方正仿宋_GBK"/>
          <w:b/>
          <w:bCs w:val="0"/>
          <w:sz w:val="28"/>
          <w:szCs w:val="28"/>
          <w:highlight w:val="yellow"/>
          <w:lang w:val="zh-CN"/>
        </w:rPr>
        <w:t>一、项目名称</w:t>
      </w:r>
    </w:p>
    <w:p>
      <w:pPr>
        <w:keepNext w:val="0"/>
        <w:keepLines w:val="0"/>
        <w:pageBreakBefore w:val="0"/>
        <w:widowControl w:val="0"/>
        <w:kinsoku/>
        <w:wordWrap/>
        <w:overflowPunct/>
        <w:topLinePunct w:val="0"/>
        <w:autoSpaceDE/>
        <w:autoSpaceDN/>
        <w:bidi w:val="0"/>
        <w:snapToGrid w:val="0"/>
        <w:spacing w:line="560" w:lineRule="exact"/>
        <w:ind w:firstLine="560" w:firstLineChars="200"/>
        <w:textAlignment w:val="auto"/>
        <w:rPr>
          <w:rFonts w:hint="eastAsia" w:ascii="方正仿宋_GBK" w:hAnsi="方正仿宋_GBK" w:eastAsia="方正仿宋_GBK" w:cs="方正仿宋_GBK"/>
          <w:color w:val="000000"/>
          <w:sz w:val="28"/>
          <w:szCs w:val="28"/>
          <w:lang w:val="zh-CN"/>
        </w:rPr>
      </w:pPr>
      <w:r>
        <w:rPr>
          <w:rFonts w:hint="eastAsia" w:ascii="方正仿宋_GBK" w:hAnsi="方正仿宋_GBK" w:eastAsia="方正仿宋_GBK" w:cs="方正仿宋_GBK"/>
          <w:sz w:val="28"/>
          <w:szCs w:val="28"/>
        </w:rPr>
        <w:t>2025年江苏省国画院</w:t>
      </w:r>
      <w:r>
        <w:rPr>
          <w:rFonts w:hint="eastAsia" w:ascii="方正仿宋_GBK" w:hAnsi="方正仿宋_GBK" w:eastAsia="方正仿宋_GBK" w:cs="方正仿宋_GBK"/>
          <w:sz w:val="28"/>
          <w:szCs w:val="28"/>
          <w:lang w:val="en-US" w:eastAsia="zh-CN"/>
        </w:rPr>
        <w:t>新疆写生展展览服务</w:t>
      </w:r>
      <w:bookmarkStart w:id="6" w:name="_GoBack"/>
      <w:bookmarkEnd w:id="6"/>
      <w:r>
        <w:rPr>
          <w:rFonts w:hint="eastAsia" w:ascii="方正仿宋_GBK" w:hAnsi="方正仿宋_GBK" w:eastAsia="方正仿宋_GBK" w:cs="方正仿宋_GBK"/>
          <w:sz w:val="28"/>
          <w:szCs w:val="28"/>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562" w:firstLineChars="200"/>
        <w:textAlignment w:val="auto"/>
        <w:rPr>
          <w:rFonts w:hint="eastAsia" w:ascii="方正仿宋_GBK" w:hAnsi="方正仿宋_GBK" w:eastAsia="方正仿宋_GBK" w:cs="方正仿宋_GBK"/>
          <w:b/>
          <w:bCs w:val="0"/>
          <w:sz w:val="28"/>
          <w:szCs w:val="28"/>
          <w:highlight w:val="yellow"/>
          <w:lang w:val="zh-CN"/>
        </w:rPr>
      </w:pPr>
      <w:r>
        <w:rPr>
          <w:rFonts w:hint="eastAsia" w:ascii="方正仿宋_GBK" w:hAnsi="方正仿宋_GBK" w:eastAsia="方正仿宋_GBK" w:cs="方正仿宋_GBK"/>
          <w:b/>
          <w:bCs w:val="0"/>
          <w:sz w:val="28"/>
          <w:szCs w:val="28"/>
          <w:highlight w:val="yellow"/>
          <w:lang w:val="zh-CN"/>
        </w:rPr>
        <w:t>二、项目预算</w:t>
      </w:r>
    </w:p>
    <w:p>
      <w:pPr>
        <w:keepNext w:val="0"/>
        <w:keepLines w:val="0"/>
        <w:pageBreakBefore w:val="0"/>
        <w:widowControl w:val="0"/>
        <w:kinsoku/>
        <w:wordWrap/>
        <w:overflowPunct/>
        <w:topLinePunct w:val="0"/>
        <w:autoSpaceDE/>
        <w:autoSpaceDN/>
        <w:bidi w:val="0"/>
        <w:snapToGrid w:val="0"/>
        <w:spacing w:line="560" w:lineRule="exact"/>
        <w:ind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人民币</w:t>
      </w:r>
      <w:r>
        <w:rPr>
          <w:rFonts w:hint="eastAsia" w:ascii="方正仿宋_GBK" w:hAnsi="方正仿宋_GBK" w:eastAsia="方正仿宋_GBK" w:cs="方正仿宋_GBK"/>
          <w:sz w:val="28"/>
          <w:szCs w:val="28"/>
          <w:lang w:val="en-US" w:eastAsia="zh-CN"/>
        </w:rPr>
        <w:t>6.9</w:t>
      </w:r>
      <w:r>
        <w:rPr>
          <w:rFonts w:hint="eastAsia" w:ascii="方正仿宋_GBK" w:hAnsi="方正仿宋_GBK" w:eastAsia="方正仿宋_GBK" w:cs="方正仿宋_GBK"/>
          <w:sz w:val="28"/>
          <w:szCs w:val="28"/>
        </w:rPr>
        <w:t>万元，最后报价超过预算的为无效报价。</w:t>
      </w:r>
    </w:p>
    <w:p>
      <w:pPr>
        <w:keepNext w:val="0"/>
        <w:keepLines w:val="0"/>
        <w:pageBreakBefore w:val="0"/>
        <w:widowControl w:val="0"/>
        <w:kinsoku/>
        <w:wordWrap/>
        <w:overflowPunct/>
        <w:topLinePunct w:val="0"/>
        <w:autoSpaceDE/>
        <w:autoSpaceDN/>
        <w:bidi w:val="0"/>
        <w:adjustRightInd w:val="0"/>
        <w:snapToGrid w:val="0"/>
        <w:spacing w:line="560" w:lineRule="exact"/>
        <w:ind w:firstLine="562" w:firstLineChars="200"/>
        <w:textAlignment w:val="auto"/>
        <w:rPr>
          <w:rFonts w:hint="eastAsia" w:ascii="方正仿宋_GBK" w:hAnsi="方正仿宋_GBK" w:eastAsia="方正仿宋_GBK" w:cs="方正仿宋_GBK"/>
          <w:b/>
          <w:bCs w:val="0"/>
          <w:sz w:val="28"/>
          <w:szCs w:val="28"/>
          <w:highlight w:val="yellow"/>
          <w:lang w:val="zh-CN"/>
        </w:rPr>
      </w:pPr>
      <w:bookmarkStart w:id="0" w:name="OLE_LINK2"/>
      <w:r>
        <w:rPr>
          <w:rFonts w:hint="eastAsia" w:ascii="方正仿宋_GBK" w:hAnsi="方正仿宋_GBK" w:eastAsia="方正仿宋_GBK" w:cs="方正仿宋_GBK"/>
          <w:b/>
          <w:bCs w:val="0"/>
          <w:sz w:val="28"/>
          <w:szCs w:val="28"/>
          <w:highlight w:val="yellow"/>
          <w:lang w:val="en-US" w:eastAsia="zh-CN"/>
        </w:rPr>
        <w:t xml:space="preserve">三、项目概况 </w:t>
      </w:r>
    </w:p>
    <w:bookmarkEnd w:id="0"/>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eastAsia" w:ascii="方正仿宋_GBK" w:hAnsi="方正仿宋_GBK" w:eastAsia="方正仿宋_GBK" w:cs="方正仿宋_GBK"/>
          <w:sz w:val="28"/>
          <w:szCs w:val="28"/>
          <w:lang w:val="en-US" w:eastAsia="zh-CN"/>
        </w:rPr>
      </w:pPr>
      <w:bookmarkStart w:id="1" w:name="OLE_LINK1"/>
      <w:r>
        <w:rPr>
          <w:rFonts w:hint="eastAsia" w:ascii="方正仿宋_GBK" w:hAnsi="方正仿宋_GBK" w:eastAsia="方正仿宋_GBK" w:cs="方正仿宋_GBK"/>
          <w:sz w:val="28"/>
          <w:szCs w:val="28"/>
          <w:lang w:val="en-US" w:eastAsia="zh-CN"/>
        </w:rPr>
        <w:t>2025年江苏省国画院新疆写生展拟于2025年12月上旬开幕，现针对该项目进行招标。</w:t>
      </w:r>
    </w:p>
    <w:bookmarkEnd w:id="1"/>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562" w:firstLineChars="200"/>
        <w:textAlignment w:val="auto"/>
        <w:rPr>
          <w:rFonts w:hint="eastAsia" w:ascii="方正仿宋_GBK" w:hAnsi="方正仿宋_GBK" w:eastAsia="方正仿宋_GBK" w:cs="方正仿宋_GBK"/>
          <w:b/>
          <w:bCs/>
          <w:sz w:val="28"/>
          <w:szCs w:val="28"/>
          <w:highlight w:val="yellow"/>
          <w:lang w:val="en-US" w:eastAsia="zh-CN"/>
        </w:rPr>
      </w:pPr>
      <w:r>
        <w:rPr>
          <w:rFonts w:hint="eastAsia" w:ascii="方正仿宋_GBK" w:hAnsi="方正仿宋_GBK" w:eastAsia="方正仿宋_GBK" w:cs="方正仿宋_GBK"/>
          <w:b/>
          <w:bCs/>
          <w:sz w:val="28"/>
          <w:szCs w:val="28"/>
          <w:highlight w:val="yellow"/>
          <w:lang w:val="en-US" w:eastAsia="zh-CN"/>
        </w:rPr>
        <w:t>项目内容及要求</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562" w:firstLineChars="200"/>
        <w:textAlignment w:val="auto"/>
        <w:rPr>
          <w:rFonts w:hint="default" w:ascii="方正仿宋_GBK" w:hAnsi="方正仿宋_GBK" w:eastAsia="方正仿宋_GBK" w:cs="方正仿宋_GBK"/>
          <w:b/>
          <w:bCs/>
          <w:sz w:val="28"/>
          <w:szCs w:val="28"/>
          <w:highlight w:val="yellow"/>
          <w:lang w:val="en-US" w:eastAsia="zh-CN"/>
        </w:rPr>
      </w:pPr>
      <w:r>
        <w:rPr>
          <w:rFonts w:hint="eastAsia" w:ascii="方正仿宋_GBK" w:hAnsi="方正仿宋_GBK" w:eastAsia="方正仿宋_GBK" w:cs="方正仿宋_GBK"/>
          <w:b/>
          <w:bCs/>
          <w:sz w:val="28"/>
          <w:szCs w:val="28"/>
          <w:highlight w:val="yellow"/>
          <w:lang w:val="en-US" w:eastAsia="zh-CN"/>
        </w:rPr>
        <w:t>（一）服务明细</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560" w:firstLineChars="200"/>
        <w:textAlignment w:val="auto"/>
        <w:rPr>
          <w:rFonts w:hint="eastAsia" w:ascii="方正仿宋_GBK" w:hAnsi="方正仿宋_GBK" w:eastAsia="方正仿宋_GBK" w:cs="方正仿宋_GBK"/>
          <w:sz w:val="28"/>
          <w:szCs w:val="28"/>
          <w:lang w:val="en-US" w:eastAsia="zh-CN"/>
        </w:rPr>
      </w:pPr>
      <w:bookmarkStart w:id="2" w:name="OLE_LINK3"/>
      <w:r>
        <w:rPr>
          <w:rFonts w:hint="eastAsia" w:ascii="方正仿宋_GBK" w:hAnsi="方正仿宋_GBK" w:eastAsia="方正仿宋_GBK" w:cs="方正仿宋_GBK"/>
          <w:sz w:val="28"/>
          <w:szCs w:val="28"/>
          <w:lang w:val="en-US" w:eastAsia="zh-CN"/>
        </w:rPr>
        <w:t>1、展览作品：约80件（预估作品参数为四尺整张以上2件，四尺对开到四尺整张8件，四尺三开及以下70件，响应供应商按此数据进行报价，最终按实际结算）；</w:t>
      </w:r>
    </w:p>
    <w:bookmarkEnd w:id="2"/>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560" w:firstLineChars="200"/>
        <w:textAlignment w:val="auto"/>
        <w:rPr>
          <w:rFonts w:hint="default"/>
          <w:lang w:val="en-US" w:eastAsia="zh-CN"/>
        </w:rPr>
      </w:pPr>
      <w:r>
        <w:rPr>
          <w:rFonts w:hint="eastAsia" w:ascii="方正仿宋_GBK" w:hAnsi="方正仿宋_GBK" w:eastAsia="方正仿宋_GBK" w:cs="方正仿宋_GBK"/>
          <w:sz w:val="28"/>
          <w:szCs w:val="28"/>
          <w:lang w:val="en-US" w:eastAsia="zh-CN"/>
        </w:rPr>
        <w:t>2、作品装框装裱及布撤展（具体要求见下文）；</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560" w:firstLineChars="200"/>
        <w:textAlignment w:val="auto"/>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3、展览宣传喷绘、物料搭建、海报、背景、前言板、简介板、展览标签等制作</w:t>
      </w:r>
      <w:r>
        <w:rPr>
          <w:rFonts w:hint="eastAsia" w:ascii="方正仿宋_GBK" w:hAnsi="方正仿宋_GBK" w:eastAsia="方正仿宋_GBK" w:cs="方正仿宋_GBK"/>
          <w:color w:val="FF0000"/>
          <w:sz w:val="28"/>
          <w:szCs w:val="28"/>
          <w:lang w:val="en-US" w:eastAsia="zh-CN"/>
        </w:rPr>
        <w:t>（宣传物料包括但不限于外墙海报、水牌海报、展览背景板、前言板、简历板、作品标签，尺寸及材质需与画院美术馆过往展览保持一致）；</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560" w:firstLineChars="200"/>
        <w:textAlignment w:val="auto"/>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4、作品图像扫描：约80件，要求4000万像素以上高清数码后背，专业调色设备，作品扫描。供应商需将所有展览作品进行扫描，在作品扫描完成后立即向采购人提供准确的画芯尺寸，并且制作一份展览的作品清单（包含作者、作品名称、作品尺寸、材质、图片等），扫描图片文件格式须为JPEG。作品数据高清扫描或拍摄服务要求色彩还原准确、符合采购人要求。作品交付后7日历天内，供应商需向采购人提供全部电子文件（以移动硬盘为载体）；</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560" w:firstLineChars="200"/>
        <w:textAlignment w:val="auto"/>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5、开幕式服务：提供开幕式摄影摄像服务，活动当天现场照片视频拍摄、图片视频收集并后期整理完成交给采购人指定工作人员留档（有效照片数量不少于200张，视频需全程跟拍，各种场景及人物都应包含）；</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560" w:firstLineChars="200"/>
        <w:textAlignment w:val="auto"/>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6、座谈会会场布置及会务服务（地点在画院美术馆）；</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562" w:firstLineChars="200"/>
        <w:textAlignment w:val="auto"/>
        <w:rPr>
          <w:rFonts w:hint="eastAsia" w:ascii="方正仿宋_GBK" w:hAnsi="方正仿宋_GBK" w:eastAsia="方正仿宋_GBK" w:cs="方正仿宋_GBK"/>
          <w:b/>
          <w:bCs/>
          <w:sz w:val="28"/>
          <w:szCs w:val="28"/>
          <w:highlight w:val="yellow"/>
          <w:lang w:val="en-US" w:eastAsia="zh-CN"/>
        </w:rPr>
      </w:pPr>
      <w:r>
        <w:rPr>
          <w:rFonts w:hint="eastAsia" w:ascii="方正仿宋_GBK" w:hAnsi="方正仿宋_GBK" w:eastAsia="方正仿宋_GBK" w:cs="方正仿宋_GBK"/>
          <w:b/>
          <w:bCs/>
          <w:sz w:val="28"/>
          <w:szCs w:val="28"/>
          <w:highlight w:val="yellow"/>
          <w:lang w:val="en-US" w:eastAsia="zh-CN"/>
        </w:rPr>
        <w:t>（二）其他要求</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560" w:firstLineChars="200"/>
        <w:textAlignment w:val="auto"/>
        <w:rPr>
          <w:rFonts w:hint="eastAsia" w:ascii="方正仿宋_GBK" w:hAnsi="方正仿宋_GBK" w:eastAsia="方正仿宋_GBK" w:cs="方正仿宋_GBK"/>
          <w:sz w:val="28"/>
          <w:szCs w:val="28"/>
          <w:lang w:val="en-US" w:eastAsia="zh-CN"/>
        </w:rPr>
      </w:pPr>
      <w:bookmarkStart w:id="3" w:name="OLE_LINK8"/>
      <w:r>
        <w:rPr>
          <w:rFonts w:hint="eastAsia" w:ascii="方正仿宋_GBK" w:hAnsi="方正仿宋_GBK" w:eastAsia="方正仿宋_GBK" w:cs="方正仿宋_GBK"/>
          <w:sz w:val="28"/>
          <w:szCs w:val="28"/>
          <w:lang w:val="en-US" w:eastAsia="zh-CN"/>
        </w:rPr>
        <w:t xml:space="preserve">1、展览海报和背景墙设计需体现艺术性、观赏性和舒适性，要有一定艺术美感，艺术表现形式得体并能形象地表达陈列思想，烘托主题，调节展览氛围，丰富陈列艺术形式的作用； </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560" w:firstLineChars="200"/>
        <w:textAlignment w:val="auto"/>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2、作品标签和说明牌是展览的辅助展示手段，在展厅图片和文字说明要选择合适的版面语言，对版式空间布局、方图编排、色彩作用以及字体字号的选用特别是平面设计制作中色彩准确度，要有严格的要求，充分考虑观众的视觉适应力和舒适度。同时图版制作中注意新材质、新工艺的运用，选取耐久不变形、不变色的材料。 </w:t>
      </w:r>
    </w:p>
    <w:bookmarkEnd w:id="3"/>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560" w:firstLineChars="200"/>
        <w:textAlignment w:val="auto"/>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本项目涉及到的所有设计与制作必须与江苏省国画院美术馆过往展览保持同等水准，本项目递交响应文件截止时间前供应商可自行前往江苏省国画院查看相关样本，现场勘察联系方式：025-58956296，须提前与采购人确认前往具体时间。所有设计内容要经江苏省国画院美术馆确认，并将设计成果提交至江苏省国画院美术馆保存，设计单位不得私自使用。</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textAlignment w:val="auto"/>
        <w:rPr>
          <w:rFonts w:hint="default"/>
          <w:lang w:val="en-US" w:eastAsia="zh-CN"/>
        </w:rPr>
      </w:pPr>
    </w:p>
    <w:p>
      <w:pPr>
        <w:pStyle w:val="4"/>
        <w:numPr>
          <w:ilvl w:val="0"/>
          <w:numId w:val="1"/>
        </w:numPr>
        <w:ind w:left="0" w:leftChars="0" w:firstLine="562" w:firstLineChars="200"/>
        <w:rPr>
          <w:rFonts w:hint="default" w:ascii="方正仿宋_GBK" w:hAnsi="方正仿宋_GBK" w:eastAsia="方正仿宋_GBK" w:cs="方正仿宋_GBK"/>
          <w:sz w:val="28"/>
          <w:szCs w:val="28"/>
          <w:highlight w:val="yellow"/>
          <w:lang w:val="en-US" w:eastAsia="zh-CN"/>
        </w:rPr>
      </w:pPr>
      <w:r>
        <w:rPr>
          <w:rFonts w:hint="eastAsia" w:ascii="方正仿宋_GBK" w:hAnsi="方正仿宋_GBK" w:eastAsia="方正仿宋_GBK" w:cs="方正仿宋_GBK"/>
          <w:b/>
          <w:bCs/>
          <w:sz w:val="28"/>
          <w:szCs w:val="28"/>
          <w:highlight w:val="yellow"/>
          <w:lang w:val="en-US" w:eastAsia="zh-CN"/>
        </w:rPr>
        <w:t>装框装裱要求</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default" w:ascii="方正仿宋_GBK" w:hAnsi="方正仿宋_GBK" w:eastAsia="方正仿宋_GBK" w:cs="方正仿宋_GBK"/>
          <w:sz w:val="28"/>
          <w:szCs w:val="28"/>
          <w:lang w:val="en-US" w:eastAsia="zh-CN"/>
        </w:rPr>
      </w:pPr>
      <w:r>
        <w:rPr>
          <w:rFonts w:hint="default" w:ascii="方正仿宋_GBK" w:hAnsi="方正仿宋_GBK" w:eastAsia="方正仿宋_GBK" w:cs="方正仿宋_GBK"/>
          <w:sz w:val="28"/>
          <w:szCs w:val="28"/>
          <w:lang w:val="en-US" w:eastAsia="zh-CN"/>
        </w:rPr>
        <w:t>1、安全要求：作品装裱、装框遵循安全第一的原则，画心不得损坏，画框结构安全稳固；</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default" w:ascii="方正仿宋_GBK" w:hAnsi="方正仿宋_GBK" w:eastAsia="方正仿宋_GBK" w:cs="方正仿宋_GBK"/>
          <w:sz w:val="28"/>
          <w:szCs w:val="28"/>
          <w:lang w:val="en-US" w:eastAsia="zh-CN"/>
        </w:rPr>
      </w:pPr>
      <w:r>
        <w:rPr>
          <w:rFonts w:hint="default" w:ascii="方正仿宋_GBK" w:hAnsi="方正仿宋_GBK" w:eastAsia="方正仿宋_GBK" w:cs="方正仿宋_GBK"/>
          <w:sz w:val="28"/>
          <w:szCs w:val="28"/>
          <w:lang w:val="en-US" w:eastAsia="zh-CN"/>
        </w:rPr>
        <w:t>2、装裱要求：需为宣纸手工拓裱，装裱过程中不能损伤到作品本身，画心平整；</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default" w:ascii="方正仿宋_GBK" w:hAnsi="方正仿宋_GBK" w:eastAsia="方正仿宋_GBK" w:cs="方正仿宋_GBK"/>
          <w:sz w:val="28"/>
          <w:szCs w:val="28"/>
          <w:lang w:val="en-US" w:eastAsia="zh-CN"/>
        </w:rPr>
      </w:pPr>
      <w:r>
        <w:rPr>
          <w:rFonts w:hint="default" w:ascii="方正仿宋_GBK" w:hAnsi="方正仿宋_GBK" w:eastAsia="方正仿宋_GBK" w:cs="方正仿宋_GBK"/>
          <w:sz w:val="28"/>
          <w:szCs w:val="28"/>
          <w:lang w:val="en-US" w:eastAsia="zh-CN"/>
        </w:rPr>
        <w:t>3、装框要求：最终装裱、装框方案需经采购人确认，方可实施；</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default" w:ascii="方正仿宋_GBK" w:hAnsi="方正仿宋_GBK" w:eastAsia="方正仿宋_GBK" w:cs="方正仿宋_GBK"/>
          <w:sz w:val="28"/>
          <w:szCs w:val="28"/>
          <w:lang w:val="en-US" w:eastAsia="zh-CN"/>
        </w:rPr>
      </w:pPr>
      <w:r>
        <w:rPr>
          <w:rFonts w:hint="default" w:ascii="方正仿宋_GBK" w:hAnsi="方正仿宋_GBK" w:eastAsia="方正仿宋_GBK" w:cs="方正仿宋_GBK"/>
          <w:sz w:val="28"/>
          <w:szCs w:val="28"/>
          <w:lang w:val="en-US" w:eastAsia="zh-CN"/>
        </w:rPr>
        <w:t>①立体框（框条需采用实木或铝合金材质），画框样式、色调应根据展览中的不同主题版块加以区别，同时不同画家的不同系列作品也应有所变化，且与画面风格协调，拟用于小画。</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default" w:ascii="方正仿宋_GBK" w:hAnsi="方正仿宋_GBK" w:eastAsia="方正仿宋_GBK" w:cs="方正仿宋_GBK"/>
          <w:sz w:val="28"/>
          <w:szCs w:val="28"/>
          <w:lang w:val="en-US" w:eastAsia="zh-CN"/>
        </w:rPr>
      </w:pPr>
      <w:r>
        <w:rPr>
          <w:rFonts w:hint="default" w:ascii="方正仿宋_GBK" w:hAnsi="方正仿宋_GBK" w:eastAsia="方正仿宋_GBK" w:cs="方正仿宋_GBK"/>
          <w:sz w:val="28"/>
          <w:szCs w:val="28"/>
          <w:lang w:val="en-US" w:eastAsia="zh-CN"/>
        </w:rPr>
        <w:t>②平面框（框条需采用实木或铝合金材质），画框样式、色调应根据展览中的不同主题版块加以区别，同时不同画家的不同系列作品也应有所变化，且与画面风格协调。</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default" w:ascii="方正仿宋_GBK" w:hAnsi="方正仿宋_GBK" w:eastAsia="方正仿宋_GBK" w:cs="方正仿宋_GBK"/>
          <w:sz w:val="28"/>
          <w:szCs w:val="28"/>
          <w:lang w:val="en-US" w:eastAsia="zh-CN"/>
        </w:rPr>
      </w:pPr>
      <w:r>
        <w:rPr>
          <w:rFonts w:hint="default" w:ascii="方正仿宋_GBK" w:hAnsi="方正仿宋_GBK" w:eastAsia="方正仿宋_GBK" w:cs="方正仿宋_GBK"/>
          <w:sz w:val="28"/>
          <w:szCs w:val="28"/>
          <w:lang w:val="en-US" w:eastAsia="zh-CN"/>
        </w:rPr>
        <w:t>③L框（框条需采用实木或铝合金材质），画框样式、色调应根据展览中的不同主题版块加以区别，同时不同画家的不同系列作品也应有所变化，且与画面风格协调，拟用于大画。</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default" w:ascii="方正仿宋_GBK" w:hAnsi="方正仿宋_GBK" w:eastAsia="方正仿宋_GBK" w:cs="方正仿宋_GBK"/>
          <w:sz w:val="28"/>
          <w:szCs w:val="28"/>
          <w:lang w:val="en-US" w:eastAsia="zh-CN"/>
        </w:rPr>
      </w:pPr>
      <w:r>
        <w:rPr>
          <w:rFonts w:hint="default" w:ascii="方正仿宋_GBK" w:hAnsi="方正仿宋_GBK" w:eastAsia="方正仿宋_GBK" w:cs="方正仿宋_GBK"/>
          <w:sz w:val="28"/>
          <w:szCs w:val="28"/>
          <w:lang w:val="en-US" w:eastAsia="zh-CN"/>
        </w:rPr>
        <w:t>④尺寸相同的同一系列作品画框材料和尺寸应统一。</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default" w:ascii="方正仿宋_GBK" w:hAnsi="方正仿宋_GBK" w:eastAsia="方正仿宋_GBK" w:cs="方正仿宋_GBK"/>
          <w:sz w:val="28"/>
          <w:szCs w:val="28"/>
          <w:lang w:val="en-US" w:eastAsia="zh-CN"/>
        </w:rPr>
      </w:pPr>
      <w:r>
        <w:rPr>
          <w:rFonts w:hint="default" w:ascii="方正仿宋_GBK" w:hAnsi="方正仿宋_GBK" w:eastAsia="方正仿宋_GBK" w:cs="方正仿宋_GBK"/>
          <w:sz w:val="28"/>
          <w:szCs w:val="28"/>
          <w:lang w:val="en-US" w:eastAsia="zh-CN"/>
        </w:rPr>
        <w:t>⑤装框过程中使用的相关材料（如浆糊、胶液、框料等）必须符合质量标准，环保且无酸。</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default" w:ascii="方正仿宋_GBK" w:hAnsi="方正仿宋_GBK" w:eastAsia="方正仿宋_GBK" w:cs="方正仿宋_GBK"/>
          <w:sz w:val="28"/>
          <w:szCs w:val="28"/>
          <w:lang w:val="en-US" w:eastAsia="zh-CN"/>
        </w:rPr>
      </w:pPr>
      <w:r>
        <w:rPr>
          <w:rFonts w:hint="default" w:ascii="方正仿宋_GBK" w:hAnsi="方正仿宋_GBK" w:eastAsia="方正仿宋_GBK" w:cs="方正仿宋_GBK"/>
          <w:sz w:val="28"/>
          <w:szCs w:val="28"/>
          <w:lang w:val="en-US" w:eastAsia="zh-CN"/>
        </w:rPr>
        <w:t>⑥立体框和平面框画心务必平整。</w:t>
      </w:r>
    </w:p>
    <w:p>
      <w:pPr>
        <w:pStyle w:val="4"/>
        <w:numPr>
          <w:ilvl w:val="0"/>
          <w:numId w:val="1"/>
        </w:numPr>
        <w:ind w:left="0" w:leftChars="0" w:firstLine="562" w:firstLineChars="200"/>
        <w:rPr>
          <w:rFonts w:hint="default" w:ascii="方正仿宋_GBK" w:hAnsi="方正仿宋_GBK" w:eastAsia="方正仿宋_GBK" w:cs="方正仿宋_GBK"/>
          <w:sz w:val="28"/>
          <w:szCs w:val="28"/>
          <w:highlight w:val="yellow"/>
          <w:lang w:val="en-US" w:eastAsia="zh-CN"/>
        </w:rPr>
      </w:pPr>
      <w:r>
        <w:rPr>
          <w:rFonts w:hint="eastAsia" w:ascii="方正仿宋_GBK" w:hAnsi="方正仿宋_GBK" w:eastAsia="方正仿宋_GBK" w:cs="方正仿宋_GBK"/>
          <w:b/>
          <w:bCs/>
          <w:sz w:val="28"/>
          <w:szCs w:val="28"/>
          <w:highlight w:val="yellow"/>
          <w:lang w:val="en-US" w:eastAsia="zh-CN"/>
        </w:rPr>
        <w:t>安全要求</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default" w:ascii="方正仿宋_GBK" w:hAnsi="方正仿宋_GBK" w:eastAsia="方正仿宋_GBK" w:cs="方正仿宋_GBK"/>
          <w:sz w:val="28"/>
          <w:szCs w:val="28"/>
          <w:lang w:val="en-US" w:eastAsia="zh-CN"/>
        </w:rPr>
      </w:pPr>
      <w:r>
        <w:rPr>
          <w:rFonts w:hint="default" w:ascii="方正仿宋_GBK" w:hAnsi="方正仿宋_GBK" w:eastAsia="方正仿宋_GBK" w:cs="方正仿宋_GBK"/>
          <w:sz w:val="28"/>
          <w:szCs w:val="28"/>
          <w:lang w:val="en-US" w:eastAsia="zh-CN"/>
        </w:rPr>
        <w:t>1</w:t>
      </w:r>
      <w:r>
        <w:rPr>
          <w:rFonts w:hint="eastAsia" w:ascii="方正仿宋_GBK" w:hAnsi="方正仿宋_GBK" w:eastAsia="方正仿宋_GBK" w:cs="方正仿宋_GBK"/>
          <w:sz w:val="28"/>
          <w:szCs w:val="28"/>
          <w:lang w:val="en-US" w:eastAsia="zh-CN"/>
        </w:rPr>
        <w:t>、</w:t>
      </w:r>
      <w:r>
        <w:rPr>
          <w:rFonts w:hint="default" w:ascii="方正仿宋_GBK" w:hAnsi="方正仿宋_GBK" w:eastAsia="方正仿宋_GBK" w:cs="方正仿宋_GBK"/>
          <w:sz w:val="28"/>
          <w:szCs w:val="28"/>
          <w:lang w:val="en-US" w:eastAsia="zh-CN"/>
        </w:rPr>
        <w:t>供应商须严格遵守国家安全生产法律法规及相关规程，具备美术作品布展、撤展、运输的安保和技术安全能力，对项目安全负全责，确保展品包装、运输及悬挂安全；</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default" w:ascii="方正仿宋_GBK" w:hAnsi="方正仿宋_GBK" w:eastAsia="方正仿宋_GBK" w:cs="方正仿宋_GBK"/>
          <w:sz w:val="28"/>
          <w:szCs w:val="28"/>
          <w:lang w:val="en-US" w:eastAsia="zh-CN"/>
        </w:rPr>
      </w:pPr>
      <w:r>
        <w:rPr>
          <w:rFonts w:hint="default" w:ascii="方正仿宋_GBK" w:hAnsi="方正仿宋_GBK" w:eastAsia="方正仿宋_GBK" w:cs="方正仿宋_GBK"/>
          <w:sz w:val="28"/>
          <w:szCs w:val="28"/>
          <w:lang w:val="en-US" w:eastAsia="zh-CN"/>
        </w:rPr>
        <w:t>2</w:t>
      </w:r>
      <w:r>
        <w:rPr>
          <w:rFonts w:hint="eastAsia" w:ascii="方正仿宋_GBK" w:hAnsi="方正仿宋_GBK" w:eastAsia="方正仿宋_GBK" w:cs="方正仿宋_GBK"/>
          <w:sz w:val="28"/>
          <w:szCs w:val="28"/>
          <w:lang w:val="en-US" w:eastAsia="zh-CN"/>
        </w:rPr>
        <w:t>、</w:t>
      </w:r>
      <w:r>
        <w:rPr>
          <w:rFonts w:hint="default" w:ascii="方正仿宋_GBK" w:hAnsi="方正仿宋_GBK" w:eastAsia="方正仿宋_GBK" w:cs="方正仿宋_GBK"/>
          <w:sz w:val="28"/>
          <w:szCs w:val="28"/>
          <w:lang w:val="en-US" w:eastAsia="zh-CN"/>
        </w:rPr>
        <w:t>供应商需采用专业的包装材料和运输车辆；</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default" w:ascii="方正仿宋_GBK" w:hAnsi="方正仿宋_GBK" w:eastAsia="方正仿宋_GBK" w:cs="方正仿宋_GBK"/>
          <w:sz w:val="28"/>
          <w:szCs w:val="28"/>
          <w:lang w:val="en-US" w:eastAsia="zh-CN"/>
        </w:rPr>
      </w:pPr>
      <w:r>
        <w:rPr>
          <w:rFonts w:hint="default" w:ascii="方正仿宋_GBK" w:hAnsi="方正仿宋_GBK" w:eastAsia="方正仿宋_GBK" w:cs="方正仿宋_GBK"/>
          <w:sz w:val="28"/>
          <w:szCs w:val="28"/>
          <w:lang w:val="en-US" w:eastAsia="zh-CN"/>
        </w:rPr>
        <w:t>3</w:t>
      </w:r>
      <w:r>
        <w:rPr>
          <w:rFonts w:hint="eastAsia" w:ascii="方正仿宋_GBK" w:hAnsi="方正仿宋_GBK" w:eastAsia="方正仿宋_GBK" w:cs="方正仿宋_GBK"/>
          <w:sz w:val="28"/>
          <w:szCs w:val="28"/>
          <w:lang w:val="en-US" w:eastAsia="zh-CN"/>
        </w:rPr>
        <w:t>、</w:t>
      </w:r>
      <w:r>
        <w:rPr>
          <w:rFonts w:hint="default" w:ascii="方正仿宋_GBK" w:hAnsi="方正仿宋_GBK" w:eastAsia="方正仿宋_GBK" w:cs="方正仿宋_GBK"/>
          <w:sz w:val="28"/>
          <w:szCs w:val="28"/>
          <w:lang w:val="en-US" w:eastAsia="zh-CN"/>
        </w:rPr>
        <w:t>供应商应按采购人要求提供项目安全资料；</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default" w:ascii="方正仿宋_GBK" w:hAnsi="方正仿宋_GBK" w:eastAsia="方正仿宋_GBK" w:cs="方正仿宋_GBK"/>
          <w:sz w:val="28"/>
          <w:szCs w:val="28"/>
          <w:lang w:val="en-US" w:eastAsia="zh-CN"/>
        </w:rPr>
      </w:pPr>
      <w:r>
        <w:rPr>
          <w:rFonts w:hint="default" w:ascii="方正仿宋_GBK" w:hAnsi="方正仿宋_GBK" w:eastAsia="方正仿宋_GBK" w:cs="方正仿宋_GBK"/>
          <w:sz w:val="28"/>
          <w:szCs w:val="28"/>
          <w:lang w:val="en-US" w:eastAsia="zh-CN"/>
        </w:rPr>
        <w:t>4</w:t>
      </w:r>
      <w:r>
        <w:rPr>
          <w:rFonts w:hint="eastAsia" w:ascii="方正仿宋_GBK" w:hAnsi="方正仿宋_GBK" w:eastAsia="方正仿宋_GBK" w:cs="方正仿宋_GBK"/>
          <w:sz w:val="28"/>
          <w:szCs w:val="28"/>
          <w:lang w:val="en-US" w:eastAsia="zh-CN"/>
        </w:rPr>
        <w:t>、</w:t>
      </w:r>
      <w:r>
        <w:rPr>
          <w:rFonts w:hint="default" w:ascii="方正仿宋_GBK" w:hAnsi="方正仿宋_GBK" w:eastAsia="方正仿宋_GBK" w:cs="方正仿宋_GBK"/>
          <w:sz w:val="28"/>
          <w:szCs w:val="28"/>
          <w:lang w:val="en-US" w:eastAsia="zh-CN"/>
        </w:rPr>
        <w:t>供应商在项目过程中如需使用电、水源、通讯资源，应事先与展览承办单位取得联系，经批准后方可使用，不得私拉乱接。中断作业或遇故障应立即切断有关开关；</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default" w:ascii="方正仿宋_GBK" w:hAnsi="方正仿宋_GBK" w:eastAsia="方正仿宋_GBK" w:cs="方正仿宋_GBK"/>
          <w:sz w:val="28"/>
          <w:szCs w:val="28"/>
          <w:lang w:val="en-US" w:eastAsia="zh-CN"/>
        </w:rPr>
      </w:pPr>
      <w:r>
        <w:rPr>
          <w:rFonts w:hint="default" w:ascii="方正仿宋_GBK" w:hAnsi="方正仿宋_GBK" w:eastAsia="方正仿宋_GBK" w:cs="方正仿宋_GBK"/>
          <w:sz w:val="28"/>
          <w:szCs w:val="28"/>
          <w:lang w:val="en-US" w:eastAsia="zh-CN"/>
        </w:rPr>
        <w:t>5</w:t>
      </w:r>
      <w:r>
        <w:rPr>
          <w:rFonts w:hint="eastAsia" w:ascii="方正仿宋_GBK" w:hAnsi="方正仿宋_GBK" w:eastAsia="方正仿宋_GBK" w:cs="方正仿宋_GBK"/>
          <w:sz w:val="28"/>
          <w:szCs w:val="28"/>
          <w:lang w:val="en-US" w:eastAsia="zh-CN"/>
        </w:rPr>
        <w:t>、</w:t>
      </w:r>
      <w:r>
        <w:rPr>
          <w:rFonts w:hint="default" w:ascii="方正仿宋_GBK" w:hAnsi="方正仿宋_GBK" w:eastAsia="方正仿宋_GBK" w:cs="方正仿宋_GBK"/>
          <w:sz w:val="28"/>
          <w:szCs w:val="28"/>
          <w:lang w:val="en-US" w:eastAsia="zh-CN"/>
        </w:rPr>
        <w:t>供应商在项目过程中应确保安全文明，做到人离场清；</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default" w:ascii="方正仿宋_GBK" w:hAnsi="方正仿宋_GBK" w:eastAsia="方正仿宋_GBK" w:cs="方正仿宋_GBK"/>
          <w:sz w:val="28"/>
          <w:szCs w:val="28"/>
          <w:lang w:val="en-US" w:eastAsia="zh-CN"/>
        </w:rPr>
      </w:pPr>
      <w:r>
        <w:rPr>
          <w:rFonts w:hint="default" w:ascii="方正仿宋_GBK" w:hAnsi="方正仿宋_GBK" w:eastAsia="方正仿宋_GBK" w:cs="方正仿宋_GBK"/>
          <w:sz w:val="28"/>
          <w:szCs w:val="28"/>
          <w:lang w:val="en-US" w:eastAsia="zh-CN"/>
        </w:rPr>
        <w:t>6</w:t>
      </w:r>
      <w:r>
        <w:rPr>
          <w:rFonts w:hint="eastAsia" w:ascii="方正仿宋_GBK" w:hAnsi="方正仿宋_GBK" w:eastAsia="方正仿宋_GBK" w:cs="方正仿宋_GBK"/>
          <w:sz w:val="28"/>
          <w:szCs w:val="28"/>
          <w:lang w:val="en-US" w:eastAsia="zh-CN"/>
        </w:rPr>
        <w:t>、</w:t>
      </w:r>
      <w:r>
        <w:rPr>
          <w:rFonts w:hint="default" w:ascii="方正仿宋_GBK" w:hAnsi="方正仿宋_GBK" w:eastAsia="方正仿宋_GBK" w:cs="方正仿宋_GBK"/>
          <w:sz w:val="28"/>
          <w:szCs w:val="28"/>
          <w:lang w:val="en-US" w:eastAsia="zh-CN"/>
        </w:rPr>
        <w:t>供应商必须接受采购人的监督、检查，对采购人提出的安全整改意见必须及时整改；</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default" w:ascii="方正仿宋_GBK" w:hAnsi="方正仿宋_GBK" w:eastAsia="方正仿宋_GBK" w:cs="方正仿宋_GBK"/>
          <w:sz w:val="28"/>
          <w:szCs w:val="28"/>
          <w:lang w:val="en-US" w:eastAsia="zh-CN"/>
        </w:rPr>
      </w:pPr>
      <w:r>
        <w:rPr>
          <w:rFonts w:hint="default" w:ascii="方正仿宋_GBK" w:hAnsi="方正仿宋_GBK" w:eastAsia="方正仿宋_GBK" w:cs="方正仿宋_GBK"/>
          <w:sz w:val="28"/>
          <w:szCs w:val="28"/>
          <w:lang w:val="en-US" w:eastAsia="zh-CN"/>
        </w:rPr>
        <w:t>7</w:t>
      </w:r>
      <w:r>
        <w:rPr>
          <w:rFonts w:hint="eastAsia" w:ascii="方正仿宋_GBK" w:hAnsi="方正仿宋_GBK" w:eastAsia="方正仿宋_GBK" w:cs="方正仿宋_GBK"/>
          <w:sz w:val="28"/>
          <w:szCs w:val="28"/>
          <w:lang w:val="en-US" w:eastAsia="zh-CN"/>
        </w:rPr>
        <w:t>、</w:t>
      </w:r>
      <w:r>
        <w:rPr>
          <w:rFonts w:hint="default" w:ascii="方正仿宋_GBK" w:hAnsi="方正仿宋_GBK" w:eastAsia="方正仿宋_GBK" w:cs="方正仿宋_GBK"/>
          <w:sz w:val="28"/>
          <w:szCs w:val="28"/>
          <w:lang w:val="en-US" w:eastAsia="zh-CN"/>
        </w:rPr>
        <w:t>供应商需要按照采购人要求，将所有展品安全、准时地运回指定地点；</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default" w:ascii="方正仿宋_GBK" w:hAnsi="方正仿宋_GBK" w:eastAsia="方正仿宋_GBK" w:cs="方正仿宋_GBK"/>
          <w:sz w:val="28"/>
          <w:szCs w:val="28"/>
          <w:lang w:val="en-US" w:eastAsia="zh-CN"/>
        </w:rPr>
      </w:pPr>
      <w:r>
        <w:rPr>
          <w:rFonts w:hint="default" w:ascii="方正仿宋_GBK" w:hAnsi="方正仿宋_GBK" w:eastAsia="方正仿宋_GBK" w:cs="方正仿宋_GBK"/>
          <w:sz w:val="28"/>
          <w:szCs w:val="28"/>
          <w:lang w:val="en-US" w:eastAsia="zh-CN"/>
        </w:rPr>
        <w:t>8</w:t>
      </w:r>
      <w:r>
        <w:rPr>
          <w:rFonts w:hint="eastAsia" w:ascii="方正仿宋_GBK" w:hAnsi="方正仿宋_GBK" w:eastAsia="方正仿宋_GBK" w:cs="方正仿宋_GBK"/>
          <w:sz w:val="28"/>
          <w:szCs w:val="28"/>
          <w:lang w:val="en-US" w:eastAsia="zh-CN"/>
        </w:rPr>
        <w:t>、</w:t>
      </w:r>
      <w:r>
        <w:rPr>
          <w:rFonts w:hint="default" w:ascii="方正仿宋_GBK" w:hAnsi="方正仿宋_GBK" w:eastAsia="方正仿宋_GBK" w:cs="方正仿宋_GBK"/>
          <w:sz w:val="28"/>
          <w:szCs w:val="28"/>
          <w:lang w:val="en-US" w:eastAsia="zh-CN"/>
        </w:rPr>
        <w:t>本项目在整个实施过程中，必须购买保险以确保项目的顺利进行。供应商应与具有良好信誉和专业经验的保险公司合作，共同制定一份详尽的保险计划。在制定保险计划时，供应商需要与保险公司进行深入沟通，详细了解各类保险产品的条款、保障范围以及理赔流程等关键信息。基于这些信息，供应商应为本项目选择最适合的险种，以应对可能出现的各种风险，如财产损失、人员伤害、责任纠纷等。在项目实施过程中，一旦发生任何突发情况或意外事故，供应商应立即启动应急预案，并及时向保险公司报案。同时，供应商还需协助保险公司处理相关事宜，提供必要的证据和资料，以便保险公司能够迅速、准确地进行理赔；</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default" w:ascii="方正仿宋_GBK" w:hAnsi="方正仿宋_GBK" w:eastAsia="方正仿宋_GBK" w:cs="方正仿宋_GBK"/>
          <w:sz w:val="28"/>
          <w:szCs w:val="28"/>
          <w:lang w:val="en-US" w:eastAsia="zh-CN"/>
        </w:rPr>
      </w:pPr>
      <w:r>
        <w:rPr>
          <w:rFonts w:hint="default" w:ascii="方正仿宋_GBK" w:hAnsi="方正仿宋_GBK" w:eastAsia="方正仿宋_GBK" w:cs="方正仿宋_GBK"/>
          <w:sz w:val="28"/>
          <w:szCs w:val="28"/>
          <w:lang w:val="en-US" w:eastAsia="zh-CN"/>
        </w:rPr>
        <w:t>9</w:t>
      </w:r>
      <w:r>
        <w:rPr>
          <w:rFonts w:hint="eastAsia" w:ascii="方正仿宋_GBK" w:hAnsi="方正仿宋_GBK" w:eastAsia="方正仿宋_GBK" w:cs="方正仿宋_GBK"/>
          <w:sz w:val="28"/>
          <w:szCs w:val="28"/>
          <w:lang w:val="en-US" w:eastAsia="zh-CN"/>
        </w:rPr>
        <w:t>、</w:t>
      </w:r>
      <w:r>
        <w:rPr>
          <w:rFonts w:hint="default" w:ascii="方正仿宋_GBK" w:hAnsi="方正仿宋_GBK" w:eastAsia="方正仿宋_GBK" w:cs="方正仿宋_GBK"/>
          <w:sz w:val="28"/>
          <w:szCs w:val="28"/>
          <w:lang w:val="en-US" w:eastAsia="zh-CN"/>
        </w:rPr>
        <w:t>供应商在实施服务过程中应履行专业保管义务，采取必要防护措施确保展品安全。因供应商及其分包商、雇佣人员的故意或重大过失导致展品损毁的，按下列标准承担赔偿责任：</w:t>
      </w:r>
    </w:p>
    <w:p>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left="0" w:leftChars="0" w:firstLine="560" w:firstLineChars="200"/>
        <w:textAlignment w:val="auto"/>
        <w:rPr>
          <w:rFonts w:hint="default" w:ascii="方正仿宋_GBK" w:hAnsi="方正仿宋_GBK" w:eastAsia="方正仿宋_GBK" w:cs="方正仿宋_GBK"/>
          <w:sz w:val="28"/>
          <w:szCs w:val="28"/>
          <w:lang w:val="en-US" w:eastAsia="zh-CN"/>
        </w:rPr>
      </w:pPr>
      <w:r>
        <w:rPr>
          <w:rFonts w:hint="default" w:ascii="方正仿宋_GBK" w:hAnsi="方正仿宋_GBK" w:eastAsia="方正仿宋_GBK" w:cs="方正仿宋_GBK"/>
          <w:sz w:val="28"/>
          <w:szCs w:val="28"/>
          <w:lang w:val="en-US" w:eastAsia="zh-CN"/>
        </w:rPr>
        <w:t>完全损毁或灭失</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default" w:ascii="方正仿宋_GBK" w:hAnsi="方正仿宋_GBK" w:eastAsia="方正仿宋_GBK" w:cs="方正仿宋_GBK"/>
          <w:sz w:val="28"/>
          <w:szCs w:val="28"/>
          <w:lang w:val="en-US" w:eastAsia="zh-CN"/>
        </w:rPr>
      </w:pPr>
      <w:r>
        <w:rPr>
          <w:rFonts w:hint="default" w:ascii="方正仿宋_GBK" w:hAnsi="方正仿宋_GBK" w:eastAsia="方正仿宋_GBK" w:cs="方正仿宋_GBK"/>
          <w:sz w:val="28"/>
          <w:szCs w:val="28"/>
          <w:lang w:val="en-US" w:eastAsia="zh-CN"/>
        </w:rPr>
        <w:t>以经公证的展品估值（以原始采购凭证、保险单或第三方评估报告中的最高值为准）为基准；</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default" w:ascii="方正仿宋_GBK" w:hAnsi="方正仿宋_GBK" w:eastAsia="方正仿宋_GBK" w:cs="方正仿宋_GBK"/>
          <w:sz w:val="28"/>
          <w:szCs w:val="28"/>
          <w:lang w:val="en-US" w:eastAsia="zh-CN"/>
        </w:rPr>
      </w:pPr>
      <w:r>
        <w:rPr>
          <w:rFonts w:hint="default" w:ascii="方正仿宋_GBK" w:hAnsi="方正仿宋_GBK" w:eastAsia="方正仿宋_GBK" w:cs="方正仿宋_GBK"/>
          <w:sz w:val="28"/>
          <w:szCs w:val="28"/>
          <w:lang w:val="en-US" w:eastAsia="zh-CN"/>
        </w:rPr>
        <w:t>赔偿金额=展品估值×150% + 间接损失（包括但不限于展览档期延误导致的场地租金损失）；</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default" w:ascii="方正仿宋_GBK" w:hAnsi="方正仿宋_GBK" w:eastAsia="方正仿宋_GBK" w:cs="方正仿宋_GBK"/>
          <w:sz w:val="28"/>
          <w:szCs w:val="28"/>
          <w:lang w:val="en-US" w:eastAsia="zh-CN"/>
        </w:rPr>
      </w:pPr>
      <w:r>
        <w:rPr>
          <w:rFonts w:hint="default" w:ascii="方正仿宋_GBK" w:hAnsi="方正仿宋_GBK" w:eastAsia="方正仿宋_GBK" w:cs="方正仿宋_GBK"/>
          <w:sz w:val="28"/>
          <w:szCs w:val="28"/>
          <w:lang w:val="en-US" w:eastAsia="zh-CN"/>
        </w:rPr>
        <w:t>赔偿金须在责任认定后15个工作日内支付至指定账户。</w:t>
      </w:r>
    </w:p>
    <w:p>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left="0" w:leftChars="0" w:firstLine="560" w:firstLineChars="200"/>
        <w:textAlignment w:val="auto"/>
        <w:rPr>
          <w:rFonts w:hint="default" w:ascii="方正仿宋_GBK" w:hAnsi="方正仿宋_GBK" w:eastAsia="方正仿宋_GBK" w:cs="方正仿宋_GBK"/>
          <w:sz w:val="28"/>
          <w:szCs w:val="28"/>
          <w:lang w:val="en-US" w:eastAsia="zh-CN"/>
        </w:rPr>
      </w:pPr>
      <w:r>
        <w:rPr>
          <w:rFonts w:hint="default" w:ascii="方正仿宋_GBK" w:hAnsi="方正仿宋_GBK" w:eastAsia="方正仿宋_GBK" w:cs="方正仿宋_GBK"/>
          <w:sz w:val="28"/>
          <w:szCs w:val="28"/>
          <w:lang w:val="en-US" w:eastAsia="zh-CN"/>
        </w:rPr>
        <w:t>可修复性损坏</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default" w:ascii="方正仿宋_GBK" w:hAnsi="方正仿宋_GBK" w:eastAsia="方正仿宋_GBK" w:cs="方正仿宋_GBK"/>
          <w:sz w:val="28"/>
          <w:szCs w:val="28"/>
          <w:lang w:val="en-US" w:eastAsia="zh-CN"/>
        </w:rPr>
      </w:pPr>
      <w:r>
        <w:rPr>
          <w:rFonts w:hint="default" w:ascii="方正仿宋_GBK" w:hAnsi="方正仿宋_GBK" w:eastAsia="方正仿宋_GBK" w:cs="方正仿宋_GBK"/>
          <w:sz w:val="28"/>
          <w:szCs w:val="28"/>
          <w:lang w:val="en-US" w:eastAsia="zh-CN"/>
        </w:rPr>
        <w:t>修复须由采购方书面指定的具有文物/艺术品修复资质的机构实施；</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default" w:ascii="方正仿宋_GBK" w:hAnsi="方正仿宋_GBK" w:eastAsia="方正仿宋_GBK" w:cs="方正仿宋_GBK"/>
          <w:sz w:val="28"/>
          <w:szCs w:val="28"/>
          <w:lang w:val="en-US" w:eastAsia="zh-CN"/>
        </w:rPr>
      </w:pPr>
      <w:r>
        <w:rPr>
          <w:rFonts w:hint="default" w:ascii="方正仿宋_GBK" w:hAnsi="方正仿宋_GBK" w:eastAsia="方正仿宋_GBK" w:cs="方正仿宋_GBK"/>
          <w:sz w:val="28"/>
          <w:szCs w:val="28"/>
          <w:lang w:val="en-US" w:eastAsia="zh-CN"/>
        </w:rPr>
        <w:t>赔偿金额=实际修复费用×120%（含材料及人工溢价） + 展品估值×10%×修复周期（按月计算）。</w:t>
      </w:r>
    </w:p>
    <w:p>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left="0" w:leftChars="0" w:firstLine="560" w:firstLineChars="200"/>
        <w:textAlignment w:val="auto"/>
        <w:rPr>
          <w:rFonts w:hint="default" w:ascii="方正仿宋_GBK" w:hAnsi="方正仿宋_GBK" w:eastAsia="方正仿宋_GBK" w:cs="方正仿宋_GBK"/>
          <w:sz w:val="28"/>
          <w:szCs w:val="28"/>
          <w:lang w:val="en-US" w:eastAsia="zh-CN"/>
        </w:rPr>
      </w:pPr>
      <w:r>
        <w:rPr>
          <w:rFonts w:hint="default" w:ascii="方正仿宋_GBK" w:hAnsi="方正仿宋_GBK" w:eastAsia="方正仿宋_GBK" w:cs="方正仿宋_GBK"/>
          <w:sz w:val="28"/>
          <w:szCs w:val="28"/>
          <w:lang w:val="en-US" w:eastAsia="zh-CN"/>
        </w:rPr>
        <w:t>恶意破坏行为</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default" w:ascii="方正仿宋_GBK" w:hAnsi="方正仿宋_GBK" w:eastAsia="方正仿宋_GBK" w:cs="方正仿宋_GBK"/>
          <w:sz w:val="28"/>
          <w:szCs w:val="28"/>
          <w:lang w:val="en-US" w:eastAsia="zh-CN"/>
        </w:rPr>
      </w:pPr>
      <w:r>
        <w:rPr>
          <w:rFonts w:hint="default" w:ascii="方正仿宋_GBK" w:hAnsi="方正仿宋_GBK" w:eastAsia="方正仿宋_GBK" w:cs="方正仿宋_GBK"/>
          <w:sz w:val="28"/>
          <w:szCs w:val="28"/>
          <w:lang w:val="en-US" w:eastAsia="zh-CN"/>
        </w:rPr>
        <w:t>经公安机关或司法鉴定机构认定为蓄意破坏的；赔偿金额=展品估值×300% + 惩罚性赔偿（最低不低于合同总价20%）；</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default" w:ascii="方正仿宋_GBK" w:hAnsi="方正仿宋_GBK" w:eastAsia="方正仿宋_GBK" w:cs="方正仿宋_GBK"/>
          <w:sz w:val="28"/>
          <w:szCs w:val="28"/>
          <w:lang w:val="en-US" w:eastAsia="zh-CN"/>
        </w:rPr>
      </w:pPr>
      <w:r>
        <w:rPr>
          <w:rFonts w:hint="default" w:ascii="方正仿宋_GBK" w:hAnsi="方正仿宋_GBK" w:eastAsia="方正仿宋_GBK" w:cs="方正仿宋_GBK"/>
          <w:sz w:val="28"/>
          <w:szCs w:val="28"/>
          <w:lang w:val="en-US" w:eastAsia="zh-CN"/>
        </w:rPr>
        <w:t>涉事人员需承担刑事责任，供应商须在3个工作日内向主办方提交事件调查报告。</w:t>
      </w:r>
    </w:p>
    <w:p>
      <w:pPr>
        <w:pStyle w:val="4"/>
        <w:numPr>
          <w:ilvl w:val="0"/>
          <w:numId w:val="1"/>
        </w:numPr>
        <w:ind w:left="0" w:leftChars="0" w:firstLine="562" w:firstLineChars="200"/>
        <w:rPr>
          <w:rFonts w:hint="default" w:ascii="方正仿宋_GBK" w:hAnsi="方正仿宋_GBK" w:eastAsia="方正仿宋_GBK" w:cs="方正仿宋_GBK"/>
          <w:sz w:val="28"/>
          <w:szCs w:val="28"/>
          <w:highlight w:val="yellow"/>
          <w:lang w:val="en-US" w:eastAsia="zh-CN"/>
        </w:rPr>
      </w:pPr>
      <w:r>
        <w:rPr>
          <w:rFonts w:hint="eastAsia" w:ascii="方正仿宋_GBK" w:hAnsi="方正仿宋_GBK" w:eastAsia="方正仿宋_GBK" w:cs="方正仿宋_GBK"/>
          <w:b/>
          <w:bCs/>
          <w:sz w:val="28"/>
          <w:szCs w:val="28"/>
          <w:highlight w:val="yellow"/>
          <w:lang w:val="en-US" w:eastAsia="zh-CN"/>
        </w:rPr>
        <w:t>商务要求</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1、验收标准：采购人组织验收，质量符合现行国家、江苏省、行业等法律、法规要求。</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2、交付要求：以采购人确定的展览时间为准。</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3、免费质保要求：验收合格之日起至展期结束。</w:t>
      </w:r>
    </w:p>
    <w:p>
      <w:pPr>
        <w:keepNext w:val="0"/>
        <w:keepLines w:val="0"/>
        <w:pageBreakBefore w:val="0"/>
        <w:widowControl w:val="0"/>
        <w:numPr>
          <w:ilvl w:val="0"/>
          <w:numId w:val="3"/>
        </w:numPr>
        <w:kinsoku/>
        <w:wordWrap/>
        <w:overflowPunct/>
        <w:topLinePunct w:val="0"/>
        <w:autoSpaceDE/>
        <w:autoSpaceDN/>
        <w:bidi w:val="0"/>
        <w:adjustRightInd w:val="0"/>
        <w:snapToGrid w:val="0"/>
        <w:spacing w:line="560" w:lineRule="exact"/>
        <w:ind w:left="0" w:leftChars="0" w:firstLine="560" w:firstLineChars="200"/>
        <w:textAlignment w:val="auto"/>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供应商负责除人为损坏外的项目质量质保期内的免费维修服务。若产品或设施发生故障，供应商</w:t>
      </w:r>
      <w:r>
        <w:rPr>
          <w:rFonts w:hint="default" w:ascii="方正仿宋_GBK" w:hAnsi="方正仿宋_GBK" w:eastAsia="方正仿宋_GBK" w:cs="方正仿宋_GBK"/>
          <w:sz w:val="28"/>
          <w:szCs w:val="28"/>
          <w:lang w:val="en-US" w:eastAsia="zh-CN"/>
        </w:rPr>
        <w:t>4</w:t>
      </w:r>
      <w:r>
        <w:rPr>
          <w:rFonts w:hint="eastAsia" w:ascii="方正仿宋_GBK" w:hAnsi="方正仿宋_GBK" w:eastAsia="方正仿宋_GBK" w:cs="方正仿宋_GBK"/>
          <w:sz w:val="28"/>
          <w:szCs w:val="28"/>
          <w:lang w:val="en-US" w:eastAsia="zh-CN"/>
        </w:rPr>
        <w:t>小时现场维修响应，</w:t>
      </w:r>
      <w:r>
        <w:rPr>
          <w:rFonts w:hint="default" w:ascii="方正仿宋_GBK" w:hAnsi="方正仿宋_GBK" w:eastAsia="方正仿宋_GBK" w:cs="方正仿宋_GBK"/>
          <w:sz w:val="28"/>
          <w:szCs w:val="28"/>
          <w:lang w:val="en-US" w:eastAsia="zh-CN"/>
        </w:rPr>
        <w:t>12</w:t>
      </w:r>
      <w:r>
        <w:rPr>
          <w:rFonts w:hint="eastAsia" w:ascii="方正仿宋_GBK" w:hAnsi="方正仿宋_GBK" w:eastAsia="方正仿宋_GBK" w:cs="方正仿宋_GBK"/>
          <w:sz w:val="28"/>
          <w:szCs w:val="28"/>
          <w:lang w:val="en-US" w:eastAsia="zh-CN"/>
        </w:rPr>
        <w:t>小时内修复，</w:t>
      </w:r>
      <w:r>
        <w:rPr>
          <w:rFonts w:hint="default" w:ascii="方正仿宋_GBK" w:hAnsi="方正仿宋_GBK" w:eastAsia="方正仿宋_GBK" w:cs="方正仿宋_GBK"/>
          <w:sz w:val="28"/>
          <w:szCs w:val="28"/>
          <w:lang w:val="en-US" w:eastAsia="zh-CN"/>
        </w:rPr>
        <w:t>2</w:t>
      </w:r>
      <w:r>
        <w:rPr>
          <w:rFonts w:hint="eastAsia" w:ascii="方正仿宋_GBK" w:hAnsi="方正仿宋_GBK" w:eastAsia="方正仿宋_GBK" w:cs="方正仿宋_GBK"/>
          <w:sz w:val="28"/>
          <w:szCs w:val="28"/>
          <w:lang w:val="en-US" w:eastAsia="zh-CN"/>
        </w:rPr>
        <w:t>日内无法修复的，保修期内需更换或免费提供代用产品。</w:t>
      </w:r>
    </w:p>
    <w:p>
      <w:pPr>
        <w:keepNext w:val="0"/>
        <w:keepLines w:val="0"/>
        <w:pageBreakBefore w:val="0"/>
        <w:widowControl w:val="0"/>
        <w:numPr>
          <w:ilvl w:val="0"/>
          <w:numId w:val="3"/>
        </w:numPr>
        <w:kinsoku/>
        <w:wordWrap/>
        <w:overflowPunct/>
        <w:topLinePunct w:val="0"/>
        <w:autoSpaceDE/>
        <w:autoSpaceDN/>
        <w:bidi w:val="0"/>
        <w:adjustRightInd w:val="0"/>
        <w:snapToGrid w:val="0"/>
        <w:spacing w:line="560" w:lineRule="exact"/>
        <w:ind w:left="0" w:leftChars="0" w:firstLine="560" w:firstLineChars="200"/>
        <w:textAlignment w:val="auto"/>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质保期满后，需对展览的维护维修保持良好的服务</w:t>
      </w:r>
      <w:r>
        <w:rPr>
          <w:rFonts w:hint="eastAsia" w:ascii="方正仿宋_GBK" w:hAnsi="方正仿宋_GBK" w:eastAsia="方正仿宋_GBK" w:cs="方正仿宋_GBK"/>
          <w:sz w:val="28"/>
          <w:szCs w:val="28"/>
          <w:lang w:val="en-US" w:eastAsia="zh-Hans"/>
        </w:rPr>
        <w:t>，按采购人的要求完成撤展服务</w:t>
      </w:r>
      <w:r>
        <w:rPr>
          <w:rFonts w:hint="eastAsia" w:ascii="方正仿宋_GBK" w:hAnsi="方正仿宋_GBK" w:eastAsia="方正仿宋_GBK" w:cs="方正仿宋_GBK"/>
          <w:sz w:val="28"/>
          <w:szCs w:val="28"/>
          <w:lang w:val="en-US"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eastAsia" w:ascii="方正仿宋_GBK" w:hAnsi="方正仿宋_GBK" w:eastAsia="方正仿宋_GBK" w:cs="方正仿宋_GBK"/>
          <w:sz w:val="28"/>
          <w:szCs w:val="28"/>
          <w:lang w:val="en-US" w:eastAsia="zh-Hans"/>
        </w:rPr>
      </w:pPr>
      <w:r>
        <w:rPr>
          <w:rFonts w:hint="eastAsia" w:ascii="方正仿宋_GBK" w:hAnsi="方正仿宋_GBK" w:eastAsia="方正仿宋_GBK" w:cs="方正仿宋_GBK"/>
          <w:sz w:val="28"/>
          <w:szCs w:val="28"/>
          <w:lang w:val="en-US" w:eastAsia="zh-CN"/>
        </w:rPr>
        <w:t>4、付款条件：验收合格、交付使用后支付全部合同价款。付款前，供应商须提供合法的结算金额全额增值税发票并经采购人财务审核后方可付款。</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5、报价要求</w:t>
      </w:r>
    </w:p>
    <w:p>
      <w:pPr>
        <w:keepNext w:val="0"/>
        <w:keepLines w:val="0"/>
        <w:pageBreakBefore w:val="0"/>
        <w:widowControl w:val="0"/>
        <w:numPr>
          <w:ilvl w:val="0"/>
          <w:numId w:val="4"/>
        </w:numPr>
        <w:kinsoku/>
        <w:wordWrap/>
        <w:overflowPunct/>
        <w:topLinePunct w:val="0"/>
        <w:autoSpaceDE/>
        <w:autoSpaceDN/>
        <w:bidi w:val="0"/>
        <w:adjustRightInd w:val="0"/>
        <w:snapToGrid w:val="0"/>
        <w:spacing w:line="560" w:lineRule="exact"/>
        <w:ind w:left="0" w:leftChars="0" w:firstLine="560" w:firstLineChars="200"/>
        <w:textAlignment w:val="auto"/>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供应商应充分考虑所有可能影响到报价的价格及政策等风险因素，一旦成交，总价将不再调整。</w:t>
      </w:r>
    </w:p>
    <w:p>
      <w:pPr>
        <w:keepNext w:val="0"/>
        <w:keepLines w:val="0"/>
        <w:pageBreakBefore w:val="0"/>
        <w:widowControl w:val="0"/>
        <w:numPr>
          <w:ilvl w:val="0"/>
          <w:numId w:val="4"/>
        </w:numPr>
        <w:kinsoku/>
        <w:wordWrap/>
        <w:overflowPunct/>
        <w:topLinePunct w:val="0"/>
        <w:autoSpaceDE/>
        <w:autoSpaceDN/>
        <w:bidi w:val="0"/>
        <w:adjustRightInd w:val="0"/>
        <w:snapToGrid w:val="0"/>
        <w:spacing w:line="560" w:lineRule="exact"/>
        <w:ind w:left="0" w:leftChars="0" w:firstLine="560" w:firstLineChars="200"/>
        <w:textAlignment w:val="auto"/>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响应文件中应提供详细的分项报价清单（包含但不限于具体分项内容；材料、技术规格、工艺等说明；单位；工程量；单价；合价），费用包括但不限于作品拍摄扫描服务费用、作品装框装裱费用、展览设计费用、物料设计及制作费用、展览摄影服务费用、包装运输费用、作品装卸费用、现场垃圾清运费用、作品临时仓储管理费用、开幕式服务费用、座谈会会务服务及布展撤展费用、布展期间临时用电费、加班费用等，以及为完成本项目的所有其他含税费用。</w:t>
      </w:r>
    </w:p>
    <w:p>
      <w:pPr>
        <w:keepNext w:val="0"/>
        <w:keepLines w:val="0"/>
        <w:pageBreakBefore w:val="0"/>
        <w:widowControl w:val="0"/>
        <w:numPr>
          <w:ilvl w:val="0"/>
          <w:numId w:val="4"/>
        </w:numPr>
        <w:kinsoku/>
        <w:wordWrap/>
        <w:overflowPunct/>
        <w:topLinePunct w:val="0"/>
        <w:autoSpaceDE/>
        <w:autoSpaceDN/>
        <w:bidi w:val="0"/>
        <w:adjustRightInd w:val="0"/>
        <w:snapToGrid w:val="0"/>
        <w:spacing w:line="560" w:lineRule="exact"/>
        <w:ind w:left="0" w:leftChars="0" w:firstLine="560" w:firstLineChars="200"/>
        <w:textAlignment w:val="auto"/>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供应商的任何错漏、优惠、竞争性报价不得作为减轻责任、减少服务、增加收费、降低质量的理由。</w:t>
      </w:r>
    </w:p>
    <w:p>
      <w:pPr>
        <w:pStyle w:val="4"/>
        <w:numPr>
          <w:ilvl w:val="0"/>
          <w:numId w:val="1"/>
        </w:numPr>
        <w:ind w:left="0" w:leftChars="0" w:firstLine="562" w:firstLineChars="200"/>
        <w:rPr>
          <w:rFonts w:hint="default" w:ascii="方正仿宋_GBK" w:hAnsi="方正仿宋_GBK" w:eastAsia="方正仿宋_GBK" w:cs="方正仿宋_GBK"/>
          <w:sz w:val="28"/>
          <w:szCs w:val="28"/>
          <w:highlight w:val="yellow"/>
          <w:lang w:val="en-US" w:eastAsia="zh-CN"/>
        </w:rPr>
      </w:pPr>
      <w:r>
        <w:rPr>
          <w:rFonts w:hint="eastAsia" w:ascii="方正仿宋_GBK" w:hAnsi="方正仿宋_GBK" w:eastAsia="方正仿宋_GBK" w:cs="方正仿宋_GBK"/>
          <w:b/>
          <w:bCs/>
          <w:sz w:val="28"/>
          <w:szCs w:val="28"/>
          <w:highlight w:val="yellow"/>
          <w:lang w:val="en-US" w:eastAsia="zh-CN"/>
        </w:rPr>
        <w:t>其他要求</w:t>
      </w:r>
    </w:p>
    <w:p>
      <w:pPr>
        <w:keepNext w:val="0"/>
        <w:keepLines w:val="0"/>
        <w:pageBreakBefore w:val="0"/>
        <w:widowControl w:val="0"/>
        <w:numPr>
          <w:ilvl w:val="0"/>
          <w:numId w:val="5"/>
        </w:numPr>
        <w:kinsoku/>
        <w:wordWrap/>
        <w:overflowPunct/>
        <w:topLinePunct w:val="0"/>
        <w:autoSpaceDE/>
        <w:autoSpaceDN/>
        <w:bidi w:val="0"/>
        <w:adjustRightInd w:val="0"/>
        <w:snapToGrid w:val="0"/>
        <w:spacing w:line="560" w:lineRule="exact"/>
        <w:ind w:left="0" w:leftChars="0"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供应商需针对本项目，配备高能力、高资质的相应人员组成项目部，项目的技术负责人和实施人员具备实施类似行业项目的服务经验，能提供快捷的服务响应，能完全参照采购方采购需求，在规定的时限内完成工作任务。在本项目执行期间，项目团队的人员要相对固定，未得到采购方同意不得擅自更换团队服务人员。由于本项目涉及面广、整体要求高，供应商应在响应文件中列明各项专职人员，以及具体负责事宜。 </w:t>
      </w:r>
    </w:p>
    <w:p>
      <w:pPr>
        <w:keepNext w:val="0"/>
        <w:keepLines w:val="0"/>
        <w:pageBreakBefore w:val="0"/>
        <w:widowControl w:val="0"/>
        <w:numPr>
          <w:ilvl w:val="0"/>
          <w:numId w:val="5"/>
        </w:numPr>
        <w:kinsoku/>
        <w:wordWrap/>
        <w:overflowPunct/>
        <w:topLinePunct w:val="0"/>
        <w:autoSpaceDE/>
        <w:autoSpaceDN/>
        <w:bidi w:val="0"/>
        <w:adjustRightInd w:val="0"/>
        <w:snapToGrid w:val="0"/>
        <w:spacing w:line="560" w:lineRule="exact"/>
        <w:ind w:left="0" w:leftChars="0"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供应商须具有相关服务能力，保证各项工作顺利进行。 </w:t>
      </w:r>
    </w:p>
    <w:p>
      <w:pPr>
        <w:keepNext w:val="0"/>
        <w:keepLines w:val="0"/>
        <w:pageBreakBefore w:val="0"/>
        <w:widowControl w:val="0"/>
        <w:numPr>
          <w:ilvl w:val="0"/>
          <w:numId w:val="5"/>
        </w:numPr>
        <w:kinsoku/>
        <w:wordWrap/>
        <w:overflowPunct/>
        <w:topLinePunct w:val="0"/>
        <w:autoSpaceDE/>
        <w:autoSpaceDN/>
        <w:bidi w:val="0"/>
        <w:adjustRightInd w:val="0"/>
        <w:snapToGrid w:val="0"/>
        <w:spacing w:line="560" w:lineRule="exact"/>
        <w:ind w:left="0" w:leftChars="0"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供应商须提供详细的</w:t>
      </w:r>
      <w:r>
        <w:rPr>
          <w:rFonts w:hint="eastAsia" w:ascii="方正仿宋_GBK" w:hAnsi="方正仿宋_GBK" w:eastAsia="方正仿宋_GBK" w:cs="方正仿宋_GBK"/>
          <w:sz w:val="28"/>
          <w:szCs w:val="28"/>
          <w:lang w:val="en-US" w:eastAsia="zh-CN"/>
        </w:rPr>
        <w:t>工作方案</w:t>
      </w:r>
      <w:r>
        <w:rPr>
          <w:rFonts w:hint="eastAsia" w:ascii="方正仿宋_GBK" w:hAnsi="方正仿宋_GBK" w:eastAsia="方正仿宋_GBK" w:cs="方正仿宋_GBK"/>
          <w:sz w:val="28"/>
          <w:szCs w:val="28"/>
        </w:rPr>
        <w:t xml:space="preserve">。 </w:t>
      </w:r>
    </w:p>
    <w:p>
      <w:pPr>
        <w:keepNext w:val="0"/>
        <w:keepLines w:val="0"/>
        <w:pageBreakBefore w:val="0"/>
        <w:widowControl w:val="0"/>
        <w:numPr>
          <w:ilvl w:val="0"/>
          <w:numId w:val="5"/>
        </w:numPr>
        <w:kinsoku/>
        <w:wordWrap/>
        <w:overflowPunct/>
        <w:topLinePunct w:val="0"/>
        <w:autoSpaceDE/>
        <w:autoSpaceDN/>
        <w:bidi w:val="0"/>
        <w:adjustRightInd w:val="0"/>
        <w:snapToGrid w:val="0"/>
        <w:spacing w:line="560" w:lineRule="exact"/>
        <w:ind w:left="0" w:leftChars="0"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知识产权：本项目实施过程中所形成的成果版权归采购人所有，未经同意不得随意传播、复制。 </w:t>
      </w:r>
    </w:p>
    <w:p>
      <w:pPr>
        <w:pStyle w:val="5"/>
        <w:rPr>
          <w:rFonts w:hint="default"/>
          <w:lang w:val="en-US" w:eastAsia="zh-CN"/>
        </w:rPr>
      </w:pPr>
    </w:p>
    <w:p>
      <w:pPr>
        <w:pStyle w:val="4"/>
        <w:numPr>
          <w:ilvl w:val="0"/>
          <w:numId w:val="1"/>
        </w:numPr>
        <w:ind w:left="0" w:leftChars="0" w:firstLine="562" w:firstLineChars="200"/>
        <w:rPr>
          <w:rFonts w:hint="default" w:ascii="方正仿宋_GBK" w:hAnsi="方正仿宋_GBK" w:eastAsia="方正仿宋_GBK" w:cs="方正仿宋_GBK"/>
          <w:sz w:val="28"/>
          <w:szCs w:val="28"/>
          <w:highlight w:val="yellow"/>
          <w:lang w:val="en-US" w:eastAsia="zh-CN"/>
        </w:rPr>
      </w:pPr>
      <w:r>
        <w:rPr>
          <w:rFonts w:hint="eastAsia" w:ascii="方正仿宋_GBK" w:hAnsi="方正仿宋_GBK" w:eastAsia="方正仿宋_GBK" w:cs="方正仿宋_GBK"/>
          <w:b/>
          <w:bCs/>
          <w:sz w:val="28"/>
          <w:szCs w:val="28"/>
          <w:highlight w:val="yellow"/>
          <w:lang w:val="en-US" w:eastAsia="zh-CN"/>
        </w:rPr>
        <w:t>评审方法</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default" w:ascii="方正仿宋_GBK" w:hAnsi="方正仿宋_GBK" w:eastAsia="方正仿宋_GBK" w:cs="方正仿宋_GBK"/>
          <w:sz w:val="28"/>
          <w:szCs w:val="28"/>
          <w:lang w:val="en-US" w:eastAsia="zh-CN"/>
        </w:rPr>
      </w:pPr>
      <w:r>
        <w:rPr>
          <w:rFonts w:hint="default" w:ascii="方正仿宋_GBK" w:hAnsi="方正仿宋_GBK" w:eastAsia="方正仿宋_GBK" w:cs="方正仿宋_GBK"/>
          <w:sz w:val="28"/>
          <w:szCs w:val="28"/>
          <w:lang w:val="en-US" w:eastAsia="zh-CN"/>
        </w:rPr>
        <w:t>本项目采用综合评分法，评分统计方法采用百分制（满分100分），将全部评审小组成员评分直接进行算术平均，小数点后保留2位。按评审后得分由高到低顺序排列，得分相同的，按报价由低到高顺序排列，得分且报价相同的，按技术方案优劣顺序排列，由评审小组确定成交供应商。</w:t>
      </w:r>
    </w:p>
    <w:p>
      <w:pPr>
        <w:pStyle w:val="4"/>
        <w:rPr>
          <w:rFonts w:hint="eastAsia"/>
          <w:lang w:val="en-US" w:eastAsia="zh-CN"/>
        </w:rPr>
      </w:pPr>
    </w:p>
    <w:tbl>
      <w:tblPr>
        <w:tblStyle w:val="9"/>
        <w:tblW w:w="96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3"/>
        <w:gridCol w:w="1238"/>
        <w:gridCol w:w="6806"/>
        <w:gridCol w:w="73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3" w:type="dxa"/>
            <w:noWrap w:val="0"/>
            <w:vAlign w:val="center"/>
          </w:tcPr>
          <w:p>
            <w:pPr>
              <w:widowControl/>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序号</w:t>
            </w:r>
          </w:p>
        </w:tc>
        <w:tc>
          <w:tcPr>
            <w:tcW w:w="1238" w:type="dxa"/>
            <w:noWrap w:val="0"/>
            <w:vAlign w:val="center"/>
          </w:tcPr>
          <w:p>
            <w:pPr>
              <w:widowControl/>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评分因素</w:t>
            </w:r>
          </w:p>
        </w:tc>
        <w:tc>
          <w:tcPr>
            <w:tcW w:w="6806" w:type="dxa"/>
            <w:noWrap w:val="0"/>
            <w:vAlign w:val="center"/>
          </w:tcPr>
          <w:p>
            <w:pPr>
              <w:widowControl/>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评审标准</w:t>
            </w:r>
          </w:p>
        </w:tc>
        <w:tc>
          <w:tcPr>
            <w:tcW w:w="738" w:type="dxa"/>
            <w:noWrap w:val="0"/>
            <w:vAlign w:val="center"/>
          </w:tcPr>
          <w:p>
            <w:pPr>
              <w:widowControl/>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6" w:hRule="atLeast"/>
          <w:jc w:val="center"/>
        </w:trPr>
        <w:tc>
          <w:tcPr>
            <w:tcW w:w="823" w:type="dxa"/>
            <w:noWrap w:val="0"/>
            <w:vAlign w:val="center"/>
          </w:tcPr>
          <w:p>
            <w:pPr>
              <w:widowControl/>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1</w:t>
            </w:r>
          </w:p>
        </w:tc>
        <w:tc>
          <w:tcPr>
            <w:tcW w:w="1238" w:type="dxa"/>
            <w:noWrap w:val="0"/>
            <w:vAlign w:val="center"/>
          </w:tcPr>
          <w:p>
            <w:pPr>
              <w:widowControl/>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价格</w:t>
            </w:r>
          </w:p>
          <w:p>
            <w:pPr>
              <w:widowControl/>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w:t>
            </w:r>
            <w:r>
              <w:rPr>
                <w:rFonts w:hint="eastAsia" w:ascii="宋体" w:hAnsi="宋体" w:eastAsia="宋体" w:cs="宋体"/>
                <w:b/>
                <w:color w:val="auto"/>
                <w:sz w:val="24"/>
                <w:szCs w:val="24"/>
                <w:highlight w:val="none"/>
                <w:lang w:val="en-US" w:eastAsia="zh-CN"/>
              </w:rPr>
              <w:t>2</w:t>
            </w:r>
            <w:r>
              <w:rPr>
                <w:rFonts w:hint="eastAsia" w:ascii="宋体" w:hAnsi="宋体" w:cs="宋体"/>
                <w:b/>
                <w:color w:val="auto"/>
                <w:sz w:val="24"/>
                <w:szCs w:val="24"/>
                <w:highlight w:val="none"/>
                <w:lang w:val="en-US" w:eastAsia="zh-CN"/>
              </w:rPr>
              <w:t>5</w:t>
            </w:r>
            <w:r>
              <w:rPr>
                <w:rFonts w:hint="eastAsia" w:ascii="宋体" w:hAnsi="宋体" w:eastAsia="宋体" w:cs="宋体"/>
                <w:b/>
                <w:color w:val="auto"/>
                <w:sz w:val="24"/>
                <w:szCs w:val="24"/>
                <w:highlight w:val="none"/>
              </w:rPr>
              <w:t>分）</w:t>
            </w:r>
          </w:p>
        </w:tc>
        <w:tc>
          <w:tcPr>
            <w:tcW w:w="6806" w:type="dxa"/>
            <w:noWrap w:val="0"/>
            <w:vAlign w:val="center"/>
          </w:tcPr>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价格分采用低价优先法计算，即满足</w:t>
            </w:r>
            <w:r>
              <w:rPr>
                <w:rFonts w:hint="eastAsia" w:ascii="宋体" w:hAnsi="宋体" w:eastAsia="宋体" w:cs="宋体"/>
                <w:color w:val="auto"/>
                <w:sz w:val="24"/>
                <w:szCs w:val="24"/>
                <w:highlight w:val="none"/>
                <w:lang w:eastAsia="zh-CN"/>
              </w:rPr>
              <w:t>比选</w:t>
            </w:r>
            <w:r>
              <w:rPr>
                <w:rFonts w:hint="eastAsia" w:ascii="宋体" w:hAnsi="宋体" w:eastAsia="宋体" w:cs="宋体"/>
                <w:color w:val="auto"/>
                <w:sz w:val="24"/>
                <w:szCs w:val="24"/>
                <w:highlight w:val="none"/>
              </w:rPr>
              <w:t>文件要求且最后报价最低的为评标基准价，其价格分为满分。</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其他投标人的价格分统一按照下列公式计算（小数点保留两位）：</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报价得分=(评标基准价／响应报价)×</w:t>
            </w:r>
            <w:r>
              <w:rPr>
                <w:rFonts w:hint="eastAsia" w:ascii="宋体" w:hAnsi="宋体" w:eastAsia="宋体" w:cs="宋体"/>
                <w:color w:val="auto"/>
                <w:sz w:val="24"/>
                <w:szCs w:val="24"/>
                <w:highlight w:val="none"/>
                <w:lang w:val="en-US" w:eastAsia="zh-CN"/>
              </w:rPr>
              <w:t>2</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rPr>
              <w:t>。</w:t>
            </w:r>
          </w:p>
        </w:tc>
        <w:tc>
          <w:tcPr>
            <w:tcW w:w="738" w:type="dxa"/>
            <w:noWrap w:val="0"/>
            <w:vAlign w:val="center"/>
          </w:tcPr>
          <w:p>
            <w:pPr>
              <w:widowControl/>
              <w:spacing w:line="360" w:lineRule="auto"/>
              <w:jc w:val="center"/>
              <w:rPr>
                <w:rFonts w:hint="default"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2</w:t>
            </w:r>
            <w:r>
              <w:rPr>
                <w:rFonts w:hint="eastAsia" w:ascii="宋体" w:hAnsi="宋体" w:cs="宋体"/>
                <w:b/>
                <w:bCs/>
                <w:color w:val="auto"/>
                <w:sz w:val="24"/>
                <w:szCs w:val="24"/>
                <w:highlight w:val="none"/>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06" w:hRule="atLeast"/>
          <w:jc w:val="center"/>
        </w:trPr>
        <w:tc>
          <w:tcPr>
            <w:tcW w:w="823" w:type="dxa"/>
            <w:noWrap w:val="0"/>
            <w:vAlign w:val="center"/>
          </w:tcPr>
          <w:p>
            <w:pPr>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2.1</w:t>
            </w:r>
          </w:p>
        </w:tc>
        <w:tc>
          <w:tcPr>
            <w:tcW w:w="1238" w:type="dxa"/>
            <w:vMerge w:val="restart"/>
            <w:noWrap w:val="0"/>
            <w:vAlign w:val="center"/>
          </w:tcPr>
          <w:p>
            <w:pPr>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服务</w:t>
            </w:r>
          </w:p>
          <w:p>
            <w:pPr>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方案</w:t>
            </w:r>
          </w:p>
          <w:p>
            <w:pPr>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w:t>
            </w:r>
            <w:r>
              <w:rPr>
                <w:rFonts w:hint="eastAsia" w:ascii="宋体" w:hAnsi="宋体" w:cs="宋体"/>
                <w:b/>
                <w:color w:val="auto"/>
                <w:sz w:val="24"/>
                <w:szCs w:val="24"/>
                <w:highlight w:val="none"/>
                <w:lang w:val="en-US" w:eastAsia="zh-CN"/>
              </w:rPr>
              <w:t>5</w:t>
            </w:r>
            <w:r>
              <w:rPr>
                <w:rFonts w:hint="eastAsia" w:ascii="宋体" w:hAnsi="宋体" w:eastAsia="宋体" w:cs="宋体"/>
                <w:b/>
                <w:color w:val="auto"/>
                <w:sz w:val="24"/>
                <w:szCs w:val="24"/>
                <w:highlight w:val="none"/>
                <w:lang w:val="en-US" w:eastAsia="zh-CN"/>
              </w:rPr>
              <w:t>5</w:t>
            </w:r>
            <w:r>
              <w:rPr>
                <w:rFonts w:hint="eastAsia" w:ascii="宋体" w:hAnsi="宋体" w:eastAsia="宋体" w:cs="宋体"/>
                <w:b/>
                <w:color w:val="auto"/>
                <w:sz w:val="24"/>
                <w:szCs w:val="24"/>
                <w:highlight w:val="none"/>
              </w:rPr>
              <w:t>分）</w:t>
            </w:r>
          </w:p>
        </w:tc>
        <w:tc>
          <w:tcPr>
            <w:tcW w:w="6806" w:type="dxa"/>
            <w:noWrap w:val="0"/>
            <w:vAlign w:val="center"/>
          </w:tcPr>
          <w:p>
            <w:pPr>
              <w:adjustRightInd w:val="0"/>
              <w:snapToGrid w:val="0"/>
              <w:spacing w:line="360" w:lineRule="auto"/>
              <w:rPr>
                <w:rFonts w:hint="default" w:ascii="宋体" w:hAnsi="宋体" w:eastAsia="宋体" w:cs="宋体"/>
                <w:b/>
                <w:bCs/>
                <w:color w:val="auto"/>
                <w:sz w:val="24"/>
                <w:szCs w:val="24"/>
                <w:highlight w:val="none"/>
                <w:lang w:val="en-US" w:eastAsia="zh-CN"/>
              </w:rPr>
            </w:pPr>
            <w:r>
              <w:rPr>
                <w:rFonts w:hint="eastAsia" w:ascii="宋体" w:hAnsi="宋体" w:cs="宋体"/>
                <w:b/>
                <w:bCs/>
                <w:color w:val="auto"/>
                <w:sz w:val="24"/>
                <w:szCs w:val="24"/>
                <w:highlight w:val="none"/>
                <w:lang w:val="en-US" w:eastAsia="zh-CN"/>
              </w:rPr>
              <w:t>装框装裱技术方案</w:t>
            </w:r>
          </w:p>
          <w:p>
            <w:pPr>
              <w:adjustRightInd w:val="0"/>
              <w:snapToGrid w:val="0"/>
              <w:spacing w:line="360" w:lineRule="auto"/>
              <w:rPr>
                <w:rFonts w:hint="eastAsia" w:ascii="宋体" w:hAnsi="宋体" w:eastAsia="宋体" w:cs="宋体"/>
                <w:color w:val="auto"/>
                <w:sz w:val="24"/>
                <w:szCs w:val="24"/>
                <w:highlight w:val="none"/>
                <w:lang w:val="en-US"/>
              </w:rPr>
            </w:pPr>
            <w:r>
              <w:rPr>
                <w:rFonts w:hint="eastAsia" w:ascii="宋体" w:hAnsi="宋体" w:eastAsia="宋体" w:cs="宋体"/>
                <w:color w:val="auto"/>
                <w:sz w:val="24"/>
                <w:szCs w:val="24"/>
                <w:highlight w:val="none"/>
                <w:lang w:val="en-US"/>
              </w:rPr>
              <w:t>根据供应商提供的</w:t>
            </w:r>
            <w:r>
              <w:rPr>
                <w:rFonts w:hint="eastAsia" w:ascii="宋体" w:hAnsi="宋体" w:eastAsia="宋体" w:cs="宋体"/>
                <w:color w:val="auto"/>
                <w:sz w:val="24"/>
                <w:szCs w:val="24"/>
                <w:highlight w:val="none"/>
                <w:lang w:val="en-US" w:eastAsia="zh-CN"/>
              </w:rPr>
              <w:t>装框装裱技术</w:t>
            </w:r>
            <w:r>
              <w:rPr>
                <w:rFonts w:hint="eastAsia" w:ascii="宋体" w:hAnsi="宋体" w:eastAsia="宋体" w:cs="宋体"/>
                <w:color w:val="auto"/>
                <w:sz w:val="24"/>
                <w:szCs w:val="24"/>
                <w:highlight w:val="none"/>
                <w:lang w:val="en-US"/>
              </w:rPr>
              <w:t>方案进行综合打分：</w:t>
            </w:r>
          </w:p>
          <w:p>
            <w:pPr>
              <w:snapToGrid w:val="0"/>
              <w:spacing w:line="360" w:lineRule="auto"/>
              <w:rPr>
                <w:rFonts w:hint="eastAsia" w:ascii="宋体" w:hAnsi="宋体" w:eastAsia="宋体" w:cs="宋体"/>
                <w:bCs/>
                <w:color w:val="auto"/>
                <w:sz w:val="24"/>
                <w:szCs w:val="24"/>
                <w:highlight w:val="none"/>
                <w:lang w:val="en-US"/>
              </w:rPr>
            </w:pPr>
            <w:r>
              <w:rPr>
                <w:rFonts w:hint="eastAsia" w:ascii="宋体" w:hAnsi="宋体" w:eastAsia="宋体" w:cs="宋体"/>
                <w:bCs/>
                <w:color w:val="auto"/>
                <w:sz w:val="24"/>
                <w:szCs w:val="24"/>
                <w:highlight w:val="none"/>
                <w:lang w:val="en-US"/>
              </w:rPr>
              <w:t>方案内容非常完整，装框</w:t>
            </w:r>
            <w:r>
              <w:rPr>
                <w:rFonts w:hint="eastAsia" w:ascii="宋体" w:hAnsi="宋体" w:eastAsia="宋体" w:cs="宋体"/>
                <w:bCs/>
                <w:color w:val="auto"/>
                <w:sz w:val="24"/>
                <w:szCs w:val="24"/>
                <w:highlight w:val="none"/>
                <w:lang w:val="en-US" w:eastAsia="zh-CN"/>
              </w:rPr>
              <w:t>装裱</w:t>
            </w:r>
            <w:r>
              <w:rPr>
                <w:rFonts w:hint="eastAsia" w:ascii="宋体" w:hAnsi="宋体" w:eastAsia="宋体" w:cs="宋体"/>
                <w:bCs/>
                <w:color w:val="auto"/>
                <w:sz w:val="24"/>
                <w:szCs w:val="24"/>
                <w:highlight w:val="none"/>
                <w:lang w:val="en-US"/>
              </w:rPr>
              <w:t>工艺非常精湛、所使用材质非常优质的，得1</w:t>
            </w:r>
            <w:r>
              <w:rPr>
                <w:rFonts w:hint="eastAsia" w:ascii="宋体" w:hAnsi="宋体" w:cs="宋体"/>
                <w:bCs/>
                <w:color w:val="auto"/>
                <w:sz w:val="24"/>
                <w:szCs w:val="24"/>
                <w:highlight w:val="none"/>
                <w:lang w:val="en-US" w:eastAsia="zh-CN"/>
              </w:rPr>
              <w:t>5</w:t>
            </w:r>
            <w:r>
              <w:rPr>
                <w:rFonts w:hint="eastAsia" w:ascii="宋体" w:hAnsi="宋体" w:eastAsia="宋体" w:cs="宋体"/>
                <w:bCs/>
                <w:color w:val="auto"/>
                <w:sz w:val="24"/>
                <w:szCs w:val="24"/>
                <w:highlight w:val="none"/>
                <w:lang w:val="en-US"/>
              </w:rPr>
              <w:t>分；</w:t>
            </w:r>
          </w:p>
          <w:p>
            <w:pPr>
              <w:snapToGrid w:val="0"/>
              <w:spacing w:line="360" w:lineRule="auto"/>
              <w:rPr>
                <w:rFonts w:hint="eastAsia" w:ascii="宋体" w:hAnsi="宋体" w:eastAsia="宋体" w:cs="宋体"/>
                <w:bCs/>
                <w:color w:val="auto"/>
                <w:sz w:val="24"/>
                <w:szCs w:val="24"/>
                <w:highlight w:val="none"/>
                <w:lang w:val="en-US"/>
              </w:rPr>
            </w:pPr>
            <w:r>
              <w:rPr>
                <w:rFonts w:hint="eastAsia" w:ascii="宋体" w:hAnsi="宋体" w:eastAsia="宋体" w:cs="宋体"/>
                <w:bCs/>
                <w:color w:val="auto"/>
                <w:sz w:val="24"/>
                <w:szCs w:val="24"/>
                <w:highlight w:val="none"/>
                <w:lang w:val="en-US"/>
              </w:rPr>
              <w:t>方案内容完整，装框</w:t>
            </w:r>
            <w:r>
              <w:rPr>
                <w:rFonts w:hint="eastAsia" w:ascii="宋体" w:hAnsi="宋体" w:eastAsia="宋体" w:cs="宋体"/>
                <w:bCs/>
                <w:color w:val="auto"/>
                <w:sz w:val="24"/>
                <w:szCs w:val="24"/>
                <w:highlight w:val="none"/>
                <w:lang w:val="en-US" w:eastAsia="zh-CN"/>
              </w:rPr>
              <w:t>装裱</w:t>
            </w:r>
            <w:r>
              <w:rPr>
                <w:rFonts w:hint="eastAsia" w:ascii="宋体" w:hAnsi="宋体" w:eastAsia="宋体" w:cs="宋体"/>
                <w:bCs/>
                <w:color w:val="auto"/>
                <w:sz w:val="24"/>
                <w:szCs w:val="24"/>
                <w:highlight w:val="none"/>
                <w:lang w:val="en-US"/>
              </w:rPr>
              <w:t>工艺精湛、所使用材质优质的，得</w:t>
            </w:r>
            <w:r>
              <w:rPr>
                <w:rFonts w:hint="eastAsia" w:ascii="宋体" w:hAnsi="宋体" w:cs="宋体"/>
                <w:bCs/>
                <w:color w:val="auto"/>
                <w:sz w:val="24"/>
                <w:szCs w:val="24"/>
                <w:highlight w:val="none"/>
                <w:lang w:val="en-US" w:eastAsia="zh-CN"/>
              </w:rPr>
              <w:t>12</w:t>
            </w:r>
            <w:r>
              <w:rPr>
                <w:rFonts w:hint="eastAsia" w:ascii="宋体" w:hAnsi="宋体" w:eastAsia="宋体" w:cs="宋体"/>
                <w:bCs/>
                <w:color w:val="auto"/>
                <w:sz w:val="24"/>
                <w:szCs w:val="24"/>
                <w:highlight w:val="none"/>
                <w:lang w:val="en-US"/>
              </w:rPr>
              <w:t>分；</w:t>
            </w:r>
          </w:p>
          <w:p>
            <w:pPr>
              <w:snapToGrid w:val="0"/>
              <w:spacing w:line="360" w:lineRule="auto"/>
              <w:rPr>
                <w:rFonts w:hint="eastAsia" w:ascii="宋体" w:hAnsi="宋体" w:eastAsia="宋体" w:cs="宋体"/>
                <w:bCs/>
                <w:color w:val="auto"/>
                <w:sz w:val="24"/>
                <w:szCs w:val="24"/>
                <w:highlight w:val="none"/>
                <w:lang w:val="en-US"/>
              </w:rPr>
            </w:pPr>
            <w:r>
              <w:rPr>
                <w:rFonts w:hint="eastAsia" w:ascii="宋体" w:hAnsi="宋体" w:eastAsia="宋体" w:cs="宋体"/>
                <w:bCs/>
                <w:color w:val="auto"/>
                <w:sz w:val="24"/>
                <w:szCs w:val="24"/>
                <w:highlight w:val="none"/>
                <w:lang w:val="en-US"/>
              </w:rPr>
              <w:t>方案内容较完整，装框</w:t>
            </w:r>
            <w:r>
              <w:rPr>
                <w:rFonts w:hint="eastAsia" w:ascii="宋体" w:hAnsi="宋体" w:eastAsia="宋体" w:cs="宋体"/>
                <w:bCs/>
                <w:color w:val="auto"/>
                <w:sz w:val="24"/>
                <w:szCs w:val="24"/>
                <w:highlight w:val="none"/>
                <w:lang w:val="en-US" w:eastAsia="zh-CN"/>
              </w:rPr>
              <w:t>装裱</w:t>
            </w:r>
            <w:r>
              <w:rPr>
                <w:rFonts w:hint="eastAsia" w:ascii="宋体" w:hAnsi="宋体" w:eastAsia="宋体" w:cs="宋体"/>
                <w:bCs/>
                <w:color w:val="auto"/>
                <w:sz w:val="24"/>
                <w:szCs w:val="24"/>
                <w:highlight w:val="none"/>
                <w:lang w:val="en-US"/>
              </w:rPr>
              <w:t>工艺较精湛、所使用材质较优质的，得</w:t>
            </w:r>
            <w:r>
              <w:rPr>
                <w:rFonts w:hint="eastAsia" w:ascii="宋体" w:hAnsi="宋体" w:cs="宋体"/>
                <w:bCs/>
                <w:color w:val="auto"/>
                <w:sz w:val="24"/>
                <w:szCs w:val="24"/>
                <w:highlight w:val="none"/>
                <w:lang w:val="en-US" w:eastAsia="zh-CN"/>
              </w:rPr>
              <w:t>9</w:t>
            </w:r>
            <w:r>
              <w:rPr>
                <w:rFonts w:hint="eastAsia" w:ascii="宋体" w:hAnsi="宋体" w:eastAsia="宋体" w:cs="宋体"/>
                <w:bCs/>
                <w:color w:val="auto"/>
                <w:sz w:val="24"/>
                <w:szCs w:val="24"/>
                <w:highlight w:val="none"/>
                <w:lang w:val="en-US"/>
              </w:rPr>
              <w:t>分；</w:t>
            </w:r>
          </w:p>
          <w:p>
            <w:pPr>
              <w:snapToGrid w:val="0"/>
              <w:spacing w:line="360" w:lineRule="auto"/>
              <w:rPr>
                <w:rFonts w:hint="eastAsia" w:ascii="宋体" w:hAnsi="宋体" w:eastAsia="宋体" w:cs="宋体"/>
                <w:bCs/>
                <w:color w:val="auto"/>
                <w:sz w:val="24"/>
                <w:szCs w:val="24"/>
                <w:highlight w:val="none"/>
                <w:lang w:val="en-US"/>
              </w:rPr>
            </w:pPr>
            <w:r>
              <w:rPr>
                <w:rFonts w:hint="eastAsia" w:ascii="宋体" w:hAnsi="宋体" w:eastAsia="宋体" w:cs="宋体"/>
                <w:bCs/>
                <w:color w:val="auto"/>
                <w:sz w:val="24"/>
                <w:szCs w:val="24"/>
                <w:highlight w:val="none"/>
                <w:lang w:val="en-US"/>
              </w:rPr>
              <w:t>方案内容一般，装框</w:t>
            </w:r>
            <w:r>
              <w:rPr>
                <w:rFonts w:hint="eastAsia" w:ascii="宋体" w:hAnsi="宋体" w:eastAsia="宋体" w:cs="宋体"/>
                <w:bCs/>
                <w:color w:val="auto"/>
                <w:sz w:val="24"/>
                <w:szCs w:val="24"/>
                <w:highlight w:val="none"/>
                <w:lang w:val="en-US" w:eastAsia="zh-CN"/>
              </w:rPr>
              <w:t>装裱</w:t>
            </w:r>
            <w:r>
              <w:rPr>
                <w:rFonts w:hint="eastAsia" w:ascii="宋体" w:hAnsi="宋体" w:eastAsia="宋体" w:cs="宋体"/>
                <w:bCs/>
                <w:color w:val="auto"/>
                <w:sz w:val="24"/>
                <w:szCs w:val="24"/>
                <w:highlight w:val="none"/>
                <w:lang w:val="en-US"/>
              </w:rPr>
              <w:t>工艺一般、所使用材质一般的，得</w:t>
            </w:r>
            <w:r>
              <w:rPr>
                <w:rFonts w:hint="eastAsia" w:ascii="宋体" w:hAnsi="宋体" w:cs="宋体"/>
                <w:bCs/>
                <w:color w:val="auto"/>
                <w:sz w:val="24"/>
                <w:szCs w:val="24"/>
                <w:highlight w:val="none"/>
                <w:lang w:val="en-US" w:eastAsia="zh-CN"/>
              </w:rPr>
              <w:t>6</w:t>
            </w:r>
            <w:r>
              <w:rPr>
                <w:rFonts w:hint="eastAsia" w:ascii="宋体" w:hAnsi="宋体" w:eastAsia="宋体" w:cs="宋体"/>
                <w:bCs/>
                <w:color w:val="auto"/>
                <w:sz w:val="24"/>
                <w:szCs w:val="24"/>
                <w:highlight w:val="none"/>
                <w:lang w:val="en-US"/>
              </w:rPr>
              <w:t>分；</w:t>
            </w:r>
          </w:p>
          <w:p>
            <w:pPr>
              <w:snapToGrid w:val="0"/>
              <w:spacing w:line="360" w:lineRule="auto"/>
              <w:rPr>
                <w:rFonts w:hint="eastAsia" w:ascii="宋体" w:hAnsi="宋体" w:eastAsia="宋体" w:cs="宋体"/>
                <w:bCs/>
                <w:color w:val="auto"/>
                <w:sz w:val="24"/>
                <w:szCs w:val="24"/>
                <w:highlight w:val="none"/>
                <w:lang w:val="en-US"/>
              </w:rPr>
            </w:pPr>
            <w:r>
              <w:rPr>
                <w:rFonts w:hint="eastAsia" w:ascii="宋体" w:hAnsi="宋体" w:eastAsia="宋体" w:cs="宋体"/>
                <w:bCs/>
                <w:color w:val="auto"/>
                <w:sz w:val="24"/>
                <w:szCs w:val="24"/>
                <w:highlight w:val="none"/>
                <w:lang w:val="en-US"/>
              </w:rPr>
              <w:t>方案内容不太完整，装框</w:t>
            </w:r>
            <w:r>
              <w:rPr>
                <w:rFonts w:hint="eastAsia" w:ascii="宋体" w:hAnsi="宋体" w:eastAsia="宋体" w:cs="宋体"/>
                <w:bCs/>
                <w:color w:val="auto"/>
                <w:sz w:val="24"/>
                <w:szCs w:val="24"/>
                <w:highlight w:val="none"/>
                <w:lang w:val="en-US" w:eastAsia="zh-CN"/>
              </w:rPr>
              <w:t>装裱</w:t>
            </w:r>
            <w:r>
              <w:rPr>
                <w:rFonts w:hint="eastAsia" w:ascii="宋体" w:hAnsi="宋体" w:eastAsia="宋体" w:cs="宋体"/>
                <w:bCs/>
                <w:color w:val="auto"/>
                <w:sz w:val="24"/>
                <w:szCs w:val="24"/>
                <w:highlight w:val="none"/>
                <w:lang w:val="en-US"/>
              </w:rPr>
              <w:t>工艺</w:t>
            </w:r>
            <w:r>
              <w:rPr>
                <w:rFonts w:hint="eastAsia" w:ascii="宋体" w:hAnsi="宋体" w:eastAsia="宋体" w:cs="宋体"/>
                <w:bCs/>
                <w:color w:val="auto"/>
                <w:sz w:val="24"/>
                <w:szCs w:val="24"/>
                <w:highlight w:val="none"/>
                <w:lang w:val="en-US" w:eastAsia="zh-CN"/>
              </w:rPr>
              <w:t>较差</w:t>
            </w:r>
            <w:r>
              <w:rPr>
                <w:rFonts w:hint="eastAsia" w:ascii="宋体" w:hAnsi="宋体" w:eastAsia="宋体" w:cs="宋体"/>
                <w:bCs/>
                <w:color w:val="auto"/>
                <w:sz w:val="24"/>
                <w:szCs w:val="24"/>
                <w:highlight w:val="none"/>
                <w:lang w:val="en-US"/>
              </w:rPr>
              <w:t>、所使用材质</w:t>
            </w:r>
            <w:r>
              <w:rPr>
                <w:rFonts w:hint="eastAsia" w:ascii="宋体" w:hAnsi="宋体" w:eastAsia="宋体" w:cs="宋体"/>
                <w:bCs/>
                <w:color w:val="auto"/>
                <w:sz w:val="24"/>
                <w:szCs w:val="24"/>
                <w:highlight w:val="none"/>
                <w:lang w:val="en-US" w:eastAsia="zh-CN"/>
              </w:rPr>
              <w:t>较差</w:t>
            </w:r>
            <w:r>
              <w:rPr>
                <w:rFonts w:hint="eastAsia" w:ascii="宋体" w:hAnsi="宋体" w:eastAsia="宋体" w:cs="宋体"/>
                <w:bCs/>
                <w:color w:val="auto"/>
                <w:sz w:val="24"/>
                <w:szCs w:val="24"/>
                <w:highlight w:val="none"/>
                <w:lang w:val="en-US"/>
              </w:rPr>
              <w:t>，得</w:t>
            </w:r>
            <w:r>
              <w:rPr>
                <w:rFonts w:hint="eastAsia" w:ascii="宋体" w:hAnsi="宋体" w:cs="宋体"/>
                <w:bCs/>
                <w:color w:val="auto"/>
                <w:sz w:val="24"/>
                <w:szCs w:val="24"/>
                <w:highlight w:val="none"/>
                <w:lang w:val="en-US" w:eastAsia="zh-CN"/>
              </w:rPr>
              <w:t>3</w:t>
            </w:r>
            <w:r>
              <w:rPr>
                <w:rFonts w:hint="eastAsia" w:ascii="宋体" w:hAnsi="宋体" w:eastAsia="宋体" w:cs="宋体"/>
                <w:bCs/>
                <w:color w:val="auto"/>
                <w:sz w:val="24"/>
                <w:szCs w:val="24"/>
                <w:highlight w:val="none"/>
                <w:lang w:val="en-US"/>
              </w:rPr>
              <w:t>分；</w:t>
            </w:r>
          </w:p>
          <w:p>
            <w:pPr>
              <w:snapToGrid w:val="0"/>
              <w:spacing w:line="360" w:lineRule="auto"/>
              <w:rPr>
                <w:rFonts w:hint="eastAsia"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rPr>
              <w:t>方案内容不完整，装框</w:t>
            </w:r>
            <w:r>
              <w:rPr>
                <w:rFonts w:hint="eastAsia" w:ascii="宋体" w:hAnsi="宋体" w:eastAsia="宋体" w:cs="宋体"/>
                <w:bCs/>
                <w:color w:val="auto"/>
                <w:sz w:val="24"/>
                <w:szCs w:val="24"/>
                <w:highlight w:val="none"/>
                <w:lang w:val="en-US" w:eastAsia="zh-CN"/>
              </w:rPr>
              <w:t>装裱</w:t>
            </w:r>
            <w:r>
              <w:rPr>
                <w:rFonts w:hint="eastAsia" w:ascii="宋体" w:hAnsi="宋体" w:eastAsia="宋体" w:cs="宋体"/>
                <w:bCs/>
                <w:color w:val="auto"/>
                <w:sz w:val="24"/>
                <w:szCs w:val="24"/>
                <w:highlight w:val="none"/>
                <w:lang w:val="en-US"/>
              </w:rPr>
              <w:t>工艺非常粗糙、所使用材质差的，得</w:t>
            </w:r>
            <w:r>
              <w:rPr>
                <w:rFonts w:hint="eastAsia" w:ascii="宋体" w:hAnsi="宋体" w:cs="宋体"/>
                <w:bCs/>
                <w:color w:val="auto"/>
                <w:sz w:val="24"/>
                <w:szCs w:val="24"/>
                <w:highlight w:val="none"/>
                <w:lang w:val="en-US" w:eastAsia="zh-CN"/>
              </w:rPr>
              <w:t>1</w:t>
            </w:r>
            <w:r>
              <w:rPr>
                <w:rFonts w:hint="eastAsia" w:ascii="宋体" w:hAnsi="宋体" w:eastAsia="宋体" w:cs="宋体"/>
                <w:bCs/>
                <w:color w:val="auto"/>
                <w:sz w:val="24"/>
                <w:szCs w:val="24"/>
                <w:highlight w:val="none"/>
                <w:lang w:val="en-US" w:eastAsia="zh-CN"/>
              </w:rPr>
              <w:t>分；</w:t>
            </w:r>
          </w:p>
          <w:p>
            <w:pPr>
              <w:adjustRightInd w:val="0"/>
              <w:snapToGrid w:val="0"/>
              <w:spacing w:line="360" w:lineRule="auto"/>
              <w:rPr>
                <w:rFonts w:hint="eastAsia" w:ascii="宋体" w:hAnsi="宋体" w:eastAsia="宋体" w:cs="宋体"/>
                <w:color w:val="auto"/>
                <w:sz w:val="24"/>
                <w:szCs w:val="24"/>
                <w:highlight w:val="none"/>
                <w:lang w:val="en-US" w:eastAsia="zh-CN" w:bidi="ar-SA"/>
              </w:rPr>
            </w:pPr>
            <w:r>
              <w:rPr>
                <w:rFonts w:hint="eastAsia" w:ascii="宋体" w:hAnsi="宋体" w:eastAsia="宋体" w:cs="宋体"/>
                <w:bCs/>
                <w:color w:val="auto"/>
                <w:sz w:val="24"/>
                <w:szCs w:val="24"/>
                <w:highlight w:val="none"/>
                <w:lang w:val="en-US"/>
              </w:rPr>
              <w:t>未提供的</w:t>
            </w:r>
            <w:r>
              <w:rPr>
                <w:rFonts w:hint="eastAsia" w:ascii="宋体" w:hAnsi="宋体" w:eastAsia="宋体" w:cs="宋体"/>
                <w:bCs/>
                <w:color w:val="auto"/>
                <w:sz w:val="24"/>
                <w:szCs w:val="24"/>
                <w:highlight w:val="none"/>
                <w:lang w:val="en-US" w:eastAsia="zh-CN"/>
              </w:rPr>
              <w:t>不得分</w:t>
            </w:r>
            <w:r>
              <w:rPr>
                <w:rFonts w:hint="eastAsia" w:ascii="宋体" w:hAnsi="宋体" w:eastAsia="宋体" w:cs="宋体"/>
                <w:bCs/>
                <w:color w:val="auto"/>
                <w:sz w:val="24"/>
                <w:szCs w:val="24"/>
                <w:highlight w:val="none"/>
                <w:lang w:val="en-US"/>
              </w:rPr>
              <w:t>。</w:t>
            </w:r>
          </w:p>
        </w:tc>
        <w:tc>
          <w:tcPr>
            <w:tcW w:w="738" w:type="dxa"/>
            <w:noWrap w:val="0"/>
            <w:vAlign w:val="center"/>
          </w:tcPr>
          <w:p>
            <w:pPr>
              <w:autoSpaceDE w:val="0"/>
              <w:autoSpaceDN w:val="0"/>
              <w:adjustRightInd w:val="0"/>
              <w:spacing w:line="360" w:lineRule="auto"/>
              <w:jc w:val="center"/>
              <w:rPr>
                <w:rFonts w:hint="eastAsia" w:ascii="宋体" w:hAnsi="宋体" w:eastAsia="宋体" w:cs="宋体"/>
                <w:b/>
                <w:bCs/>
                <w:color w:val="auto"/>
                <w:sz w:val="24"/>
                <w:szCs w:val="24"/>
                <w:highlight w:val="none"/>
                <w:lang w:val="en-US" w:eastAsia="zh-CN"/>
              </w:rPr>
            </w:pPr>
          </w:p>
          <w:p>
            <w:pPr>
              <w:autoSpaceDE w:val="0"/>
              <w:autoSpaceDN w:val="0"/>
              <w:adjustRightInd w:val="0"/>
              <w:spacing w:line="360" w:lineRule="auto"/>
              <w:jc w:val="center"/>
              <w:rPr>
                <w:rFonts w:hint="eastAsia" w:ascii="宋体" w:hAnsi="宋体" w:eastAsia="宋体" w:cs="宋体"/>
                <w:b/>
                <w:bCs/>
                <w:color w:val="auto"/>
                <w:sz w:val="24"/>
                <w:szCs w:val="24"/>
                <w:highlight w:val="none"/>
                <w:lang w:val="en-US" w:eastAsia="zh-CN" w:bidi="ar-SA"/>
              </w:rPr>
            </w:pPr>
            <w:r>
              <w:rPr>
                <w:rFonts w:hint="eastAsia" w:ascii="宋体" w:hAnsi="宋体" w:eastAsia="宋体" w:cs="宋体"/>
                <w:b/>
                <w:bCs/>
                <w:color w:val="auto"/>
                <w:sz w:val="24"/>
                <w:szCs w:val="24"/>
                <w:highlight w:val="none"/>
                <w:lang w:val="en-US" w:eastAsia="zh-CN"/>
              </w:rPr>
              <w:t>1</w:t>
            </w:r>
            <w:r>
              <w:rPr>
                <w:rFonts w:hint="eastAsia" w:ascii="宋体" w:hAnsi="宋体" w:cs="宋体"/>
                <w:b/>
                <w:bCs/>
                <w:color w:val="auto"/>
                <w:sz w:val="24"/>
                <w:szCs w:val="24"/>
                <w:highlight w:val="none"/>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823" w:type="dxa"/>
            <w:noWrap w:val="0"/>
            <w:vAlign w:val="center"/>
          </w:tcPr>
          <w:p>
            <w:pPr>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2.2</w:t>
            </w:r>
          </w:p>
        </w:tc>
        <w:tc>
          <w:tcPr>
            <w:tcW w:w="1238" w:type="dxa"/>
            <w:vMerge w:val="continue"/>
            <w:noWrap w:val="0"/>
            <w:vAlign w:val="center"/>
          </w:tcPr>
          <w:p>
            <w:pPr>
              <w:spacing w:line="360" w:lineRule="auto"/>
              <w:jc w:val="center"/>
              <w:rPr>
                <w:rFonts w:hint="eastAsia" w:ascii="宋体" w:hAnsi="宋体" w:eastAsia="宋体" w:cs="宋体"/>
                <w:b/>
                <w:color w:val="auto"/>
                <w:sz w:val="24"/>
                <w:szCs w:val="24"/>
                <w:highlight w:val="none"/>
              </w:rPr>
            </w:pPr>
          </w:p>
        </w:tc>
        <w:tc>
          <w:tcPr>
            <w:tcW w:w="6806" w:type="dxa"/>
            <w:noWrap w:val="0"/>
            <w:vAlign w:val="center"/>
          </w:tcPr>
          <w:p>
            <w:pPr>
              <w:spacing w:line="360" w:lineRule="auto"/>
              <w:jc w:val="left"/>
              <w:rPr>
                <w:rFonts w:hint="default" w:ascii="宋体" w:hAnsi="宋体" w:eastAsia="宋体" w:cs="宋体"/>
                <w:b/>
                <w:bCs/>
                <w:color w:val="auto"/>
                <w:sz w:val="24"/>
                <w:szCs w:val="24"/>
                <w:highlight w:val="none"/>
                <w:lang w:val="en-US" w:eastAsia="zh-CN"/>
              </w:rPr>
            </w:pPr>
            <w:r>
              <w:rPr>
                <w:rFonts w:hint="eastAsia" w:ascii="宋体" w:hAnsi="宋体" w:cs="宋体"/>
                <w:b/>
                <w:bCs/>
                <w:color w:val="auto"/>
                <w:sz w:val="24"/>
                <w:szCs w:val="24"/>
                <w:highlight w:val="none"/>
                <w:lang w:val="en-US" w:eastAsia="zh-CN"/>
              </w:rPr>
              <w:t>展品安全服务方案</w:t>
            </w:r>
          </w:p>
          <w:p>
            <w:pPr>
              <w:spacing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根据供应商提供的展品安全服务方案进行综合打分：</w:t>
            </w:r>
          </w:p>
          <w:p>
            <w:pPr>
              <w:spacing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方案内容非常完整，非常科学合理、可操作性非常强的，得1</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rPr>
              <w:t>分；</w:t>
            </w:r>
          </w:p>
          <w:p>
            <w:pPr>
              <w:spacing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方案内容完整，科学合理、可操作性强的，得</w:t>
            </w:r>
            <w:r>
              <w:rPr>
                <w:rFonts w:hint="eastAsia" w:ascii="宋体" w:hAnsi="宋体" w:cs="宋体"/>
                <w:color w:val="auto"/>
                <w:sz w:val="24"/>
                <w:szCs w:val="24"/>
                <w:highlight w:val="none"/>
                <w:lang w:val="en-US" w:eastAsia="zh-CN"/>
              </w:rPr>
              <w:t>12</w:t>
            </w:r>
            <w:r>
              <w:rPr>
                <w:rFonts w:hint="eastAsia" w:ascii="宋体" w:hAnsi="宋体" w:eastAsia="宋体" w:cs="宋体"/>
                <w:color w:val="auto"/>
                <w:sz w:val="24"/>
                <w:szCs w:val="24"/>
                <w:highlight w:val="none"/>
              </w:rPr>
              <w:t>分；</w:t>
            </w:r>
          </w:p>
          <w:p>
            <w:pPr>
              <w:spacing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方案内容较完整、科学合理、可操作性较强的，得</w:t>
            </w:r>
            <w:r>
              <w:rPr>
                <w:rFonts w:hint="eastAsia" w:ascii="宋体" w:hAnsi="宋体" w:cs="宋体"/>
                <w:color w:val="auto"/>
                <w:sz w:val="24"/>
                <w:szCs w:val="24"/>
                <w:highlight w:val="none"/>
                <w:lang w:val="en-US" w:eastAsia="zh-CN"/>
              </w:rPr>
              <w:t>9</w:t>
            </w:r>
            <w:r>
              <w:rPr>
                <w:rFonts w:hint="eastAsia" w:ascii="宋体" w:hAnsi="宋体" w:eastAsia="宋体" w:cs="宋体"/>
                <w:color w:val="auto"/>
                <w:sz w:val="24"/>
                <w:szCs w:val="24"/>
                <w:highlight w:val="none"/>
              </w:rPr>
              <w:t>分；</w:t>
            </w:r>
          </w:p>
          <w:p>
            <w:pPr>
              <w:spacing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方案内容一般，科学合理、可操作性一般的，得</w:t>
            </w:r>
            <w:r>
              <w:rPr>
                <w:rFonts w:hint="eastAsia" w:ascii="宋体" w:hAnsi="宋体" w:cs="宋体"/>
                <w:color w:val="auto"/>
                <w:sz w:val="24"/>
                <w:szCs w:val="24"/>
                <w:highlight w:val="none"/>
                <w:lang w:val="en-US" w:eastAsia="zh-CN"/>
              </w:rPr>
              <w:t>6</w:t>
            </w:r>
            <w:r>
              <w:rPr>
                <w:rFonts w:hint="eastAsia" w:ascii="宋体" w:hAnsi="宋体" w:eastAsia="宋体" w:cs="宋体"/>
                <w:color w:val="auto"/>
                <w:sz w:val="24"/>
                <w:szCs w:val="24"/>
                <w:highlight w:val="none"/>
              </w:rPr>
              <w:t>分；</w:t>
            </w:r>
          </w:p>
          <w:p>
            <w:pPr>
              <w:spacing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方案内容较弱，科学合理、可操作性较弱的，得</w:t>
            </w:r>
            <w:r>
              <w:rPr>
                <w:rFonts w:hint="eastAsia" w:ascii="宋体" w:hAnsi="宋体" w:cs="宋体"/>
                <w:color w:val="auto"/>
                <w:sz w:val="24"/>
                <w:szCs w:val="24"/>
                <w:highlight w:val="none"/>
                <w:lang w:val="en-US" w:eastAsia="zh-CN"/>
              </w:rPr>
              <w:t>3</w:t>
            </w:r>
            <w:r>
              <w:rPr>
                <w:rFonts w:hint="eastAsia" w:ascii="宋体" w:hAnsi="宋体" w:eastAsia="宋体" w:cs="宋体"/>
                <w:color w:val="auto"/>
                <w:sz w:val="24"/>
                <w:szCs w:val="24"/>
                <w:highlight w:val="none"/>
              </w:rPr>
              <w:t>分；</w:t>
            </w:r>
          </w:p>
          <w:p>
            <w:pPr>
              <w:spacing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未提供的不得分。</w:t>
            </w:r>
          </w:p>
        </w:tc>
        <w:tc>
          <w:tcPr>
            <w:tcW w:w="738" w:type="dxa"/>
            <w:noWrap w:val="0"/>
            <w:vAlign w:val="center"/>
          </w:tcPr>
          <w:p>
            <w:pPr>
              <w:autoSpaceDE w:val="0"/>
              <w:autoSpaceDN w:val="0"/>
              <w:adjustRightInd w:val="0"/>
              <w:spacing w:line="360" w:lineRule="auto"/>
              <w:jc w:val="center"/>
              <w:rPr>
                <w:rFonts w:hint="eastAsia" w:ascii="宋体" w:hAnsi="宋体" w:eastAsia="宋体" w:cs="宋体"/>
                <w:b/>
                <w:bCs/>
                <w:color w:val="auto"/>
                <w:sz w:val="24"/>
                <w:szCs w:val="24"/>
                <w:highlight w:val="none"/>
                <w:lang w:val="en-US" w:eastAsia="zh-CN"/>
              </w:rPr>
            </w:pPr>
          </w:p>
          <w:p>
            <w:pPr>
              <w:autoSpaceDE w:val="0"/>
              <w:autoSpaceDN w:val="0"/>
              <w:adjustRightInd w:val="0"/>
              <w:spacing w:line="360" w:lineRule="auto"/>
              <w:jc w:val="center"/>
              <w:rPr>
                <w:rFonts w:hint="eastAsia" w:ascii="宋体" w:hAnsi="宋体" w:eastAsia="宋体" w:cs="宋体"/>
                <w:b/>
                <w:bCs/>
                <w:color w:val="auto"/>
                <w:sz w:val="24"/>
                <w:szCs w:val="24"/>
                <w:highlight w:val="none"/>
                <w:lang w:val="en-US" w:eastAsia="zh-CN"/>
              </w:rPr>
            </w:pPr>
          </w:p>
          <w:p>
            <w:pPr>
              <w:autoSpaceDE w:val="0"/>
              <w:autoSpaceDN w:val="0"/>
              <w:adjustRightInd w:val="0"/>
              <w:spacing w:line="360" w:lineRule="auto"/>
              <w:jc w:val="center"/>
              <w:rPr>
                <w:rFonts w:hint="eastAsia" w:ascii="宋体" w:hAnsi="宋体" w:eastAsia="宋体" w:cs="宋体"/>
                <w:b/>
                <w:bCs/>
                <w:color w:val="auto"/>
                <w:sz w:val="24"/>
                <w:szCs w:val="24"/>
                <w:highlight w:val="none"/>
                <w:lang w:val="en-US" w:eastAsia="zh-CN"/>
              </w:rPr>
            </w:pPr>
          </w:p>
          <w:p>
            <w:pPr>
              <w:autoSpaceDE w:val="0"/>
              <w:autoSpaceDN w:val="0"/>
              <w:adjustRightInd w:val="0"/>
              <w:spacing w:line="360" w:lineRule="auto"/>
              <w:jc w:val="center"/>
              <w:rPr>
                <w:rFonts w:hint="eastAsia" w:ascii="宋体" w:hAnsi="宋体" w:eastAsia="宋体" w:cs="宋体"/>
                <w:b/>
                <w:bCs/>
                <w:color w:val="auto"/>
                <w:sz w:val="24"/>
                <w:szCs w:val="24"/>
                <w:highlight w:val="none"/>
                <w:lang w:val="en-US" w:eastAsia="zh-CN"/>
              </w:rPr>
            </w:pPr>
          </w:p>
          <w:p>
            <w:pPr>
              <w:autoSpaceDE w:val="0"/>
              <w:autoSpaceDN w:val="0"/>
              <w:adjustRightInd w:val="0"/>
              <w:spacing w:line="360" w:lineRule="auto"/>
              <w:jc w:val="center"/>
              <w:rPr>
                <w:rFonts w:hint="default" w:ascii="宋体" w:hAnsi="宋体" w:eastAsia="宋体" w:cs="宋体"/>
                <w:b/>
                <w:bCs/>
                <w:color w:val="auto"/>
                <w:sz w:val="24"/>
                <w:szCs w:val="24"/>
                <w:highlight w:val="none"/>
                <w:lang w:val="en-US"/>
              </w:rPr>
            </w:pPr>
            <w:r>
              <w:rPr>
                <w:rFonts w:hint="eastAsia" w:ascii="宋体" w:hAnsi="宋体" w:eastAsia="宋体" w:cs="宋体"/>
                <w:b/>
                <w:bCs/>
                <w:color w:val="auto"/>
                <w:sz w:val="24"/>
                <w:szCs w:val="24"/>
                <w:highlight w:val="none"/>
                <w:lang w:val="en-US" w:eastAsia="zh-CN"/>
              </w:rPr>
              <w:t>1</w:t>
            </w:r>
            <w:r>
              <w:rPr>
                <w:rFonts w:hint="eastAsia" w:ascii="宋体" w:hAnsi="宋体" w:cs="宋体"/>
                <w:b/>
                <w:bCs/>
                <w:color w:val="auto"/>
                <w:sz w:val="24"/>
                <w:szCs w:val="24"/>
                <w:highlight w:val="none"/>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jc w:val="center"/>
        </w:trPr>
        <w:tc>
          <w:tcPr>
            <w:tcW w:w="823" w:type="dxa"/>
            <w:noWrap w:val="0"/>
            <w:vAlign w:val="center"/>
          </w:tcPr>
          <w:p>
            <w:pPr>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2.3</w:t>
            </w:r>
          </w:p>
        </w:tc>
        <w:tc>
          <w:tcPr>
            <w:tcW w:w="1238" w:type="dxa"/>
            <w:vMerge w:val="continue"/>
            <w:noWrap w:val="0"/>
            <w:vAlign w:val="center"/>
          </w:tcPr>
          <w:p>
            <w:pPr>
              <w:spacing w:line="360" w:lineRule="auto"/>
              <w:jc w:val="center"/>
              <w:rPr>
                <w:rFonts w:hint="eastAsia" w:ascii="宋体" w:hAnsi="宋体" w:eastAsia="宋体" w:cs="宋体"/>
                <w:b/>
                <w:color w:val="auto"/>
                <w:sz w:val="24"/>
                <w:szCs w:val="24"/>
                <w:highlight w:val="none"/>
              </w:rPr>
            </w:pPr>
          </w:p>
        </w:tc>
        <w:tc>
          <w:tcPr>
            <w:tcW w:w="6806" w:type="dxa"/>
            <w:shd w:val="clear" w:color="auto" w:fill="auto"/>
            <w:noWrap w:val="0"/>
            <w:vAlign w:val="center"/>
          </w:tcPr>
          <w:p>
            <w:pPr>
              <w:adjustRightInd w:val="0"/>
              <w:snapToGrid w:val="0"/>
              <w:spacing w:line="360" w:lineRule="auto"/>
              <w:rPr>
                <w:rFonts w:hint="default" w:ascii="宋体" w:hAnsi="宋体" w:eastAsia="宋体" w:cs="宋体"/>
                <w:b/>
                <w:bCs/>
                <w:color w:val="auto"/>
                <w:sz w:val="24"/>
                <w:szCs w:val="24"/>
                <w:highlight w:val="none"/>
                <w:lang w:val="en-US" w:eastAsia="zh-CN"/>
              </w:rPr>
            </w:pPr>
            <w:r>
              <w:rPr>
                <w:rFonts w:hint="eastAsia" w:ascii="宋体" w:hAnsi="宋体" w:cs="宋体"/>
                <w:b/>
                <w:bCs/>
                <w:color w:val="auto"/>
                <w:sz w:val="24"/>
                <w:szCs w:val="24"/>
                <w:highlight w:val="none"/>
                <w:lang w:val="en-US" w:eastAsia="zh-CN"/>
              </w:rPr>
              <w:t>整体陈列方案</w:t>
            </w:r>
          </w:p>
          <w:p>
            <w:pPr>
              <w:adjustRightInd w:val="0"/>
              <w:snapToGrid w:val="0"/>
              <w:spacing w:line="360" w:lineRule="auto"/>
              <w:rPr>
                <w:rFonts w:hint="eastAsia" w:ascii="宋体" w:hAnsi="宋体" w:eastAsia="宋体" w:cs="宋体"/>
                <w:color w:val="auto"/>
                <w:sz w:val="24"/>
                <w:szCs w:val="24"/>
                <w:highlight w:val="none"/>
                <w:lang w:val="en-US"/>
              </w:rPr>
            </w:pPr>
            <w:r>
              <w:rPr>
                <w:rFonts w:hint="eastAsia" w:ascii="宋体" w:hAnsi="宋体" w:eastAsia="宋体" w:cs="宋体"/>
                <w:color w:val="auto"/>
                <w:sz w:val="24"/>
                <w:szCs w:val="24"/>
                <w:highlight w:val="none"/>
                <w:lang w:val="en-US"/>
              </w:rPr>
              <w:t>评委根据供应商提供的</w:t>
            </w:r>
            <w:r>
              <w:rPr>
                <w:rFonts w:hint="eastAsia" w:ascii="宋体" w:hAnsi="宋体" w:cs="宋体"/>
                <w:color w:val="auto"/>
                <w:sz w:val="24"/>
                <w:szCs w:val="24"/>
                <w:highlight w:val="none"/>
                <w:lang w:val="en-US" w:eastAsia="zh-CN"/>
              </w:rPr>
              <w:t>整体陈列方</w:t>
            </w:r>
            <w:r>
              <w:rPr>
                <w:rFonts w:hint="eastAsia" w:ascii="宋体" w:hAnsi="宋体" w:eastAsia="宋体" w:cs="宋体"/>
                <w:color w:val="auto"/>
                <w:sz w:val="24"/>
                <w:szCs w:val="24"/>
                <w:highlight w:val="none"/>
                <w:lang w:val="en-US"/>
              </w:rPr>
              <w:t>案进行综合性打分。</w:t>
            </w:r>
          </w:p>
          <w:p>
            <w:pPr>
              <w:adjustRightInd w:val="0"/>
              <w:snapToGrid w:val="0"/>
              <w:spacing w:line="360" w:lineRule="auto"/>
              <w:rPr>
                <w:rFonts w:hint="eastAsia" w:ascii="宋体" w:hAnsi="宋体" w:eastAsia="宋体" w:cs="宋体"/>
                <w:color w:val="auto"/>
                <w:sz w:val="24"/>
                <w:szCs w:val="24"/>
                <w:highlight w:val="none"/>
                <w:lang w:val="en-US"/>
              </w:rPr>
            </w:pPr>
            <w:r>
              <w:rPr>
                <w:rFonts w:hint="eastAsia" w:ascii="宋体" w:hAnsi="宋体" w:eastAsia="宋体" w:cs="宋体"/>
                <w:color w:val="auto"/>
                <w:sz w:val="24"/>
                <w:szCs w:val="24"/>
                <w:highlight w:val="none"/>
                <w:lang w:val="en-US" w:eastAsia="zh-CN"/>
              </w:rPr>
              <w:t>方</w:t>
            </w:r>
            <w:r>
              <w:rPr>
                <w:rFonts w:hint="eastAsia" w:ascii="宋体" w:hAnsi="宋体" w:eastAsia="宋体" w:cs="宋体"/>
                <w:color w:val="auto"/>
                <w:sz w:val="24"/>
                <w:szCs w:val="24"/>
                <w:highlight w:val="none"/>
                <w:lang w:val="en-US"/>
              </w:rPr>
              <w:t>案内容完整，科学合理、针对性强的，得</w:t>
            </w:r>
            <w:r>
              <w:rPr>
                <w:rFonts w:hint="eastAsia" w:ascii="宋体" w:hAnsi="宋体" w:cs="宋体"/>
                <w:color w:val="auto"/>
                <w:sz w:val="24"/>
                <w:szCs w:val="24"/>
                <w:highlight w:val="none"/>
                <w:lang w:val="en-US" w:eastAsia="zh-CN"/>
              </w:rPr>
              <w:t>9</w:t>
            </w:r>
            <w:r>
              <w:rPr>
                <w:rFonts w:hint="eastAsia" w:ascii="宋体" w:hAnsi="宋体" w:eastAsia="宋体" w:cs="宋体"/>
                <w:color w:val="auto"/>
                <w:sz w:val="24"/>
                <w:szCs w:val="24"/>
                <w:highlight w:val="none"/>
                <w:lang w:val="en-US"/>
              </w:rPr>
              <w:t>分；</w:t>
            </w:r>
          </w:p>
          <w:p>
            <w:pPr>
              <w:adjustRightInd w:val="0"/>
              <w:snapToGrid w:val="0"/>
              <w:spacing w:line="360" w:lineRule="auto"/>
              <w:rPr>
                <w:rFonts w:hint="eastAsia" w:ascii="宋体" w:hAnsi="宋体" w:eastAsia="宋体" w:cs="宋体"/>
                <w:color w:val="auto"/>
                <w:sz w:val="24"/>
                <w:szCs w:val="24"/>
                <w:highlight w:val="none"/>
                <w:lang w:val="en-US"/>
              </w:rPr>
            </w:pPr>
            <w:r>
              <w:rPr>
                <w:rFonts w:hint="eastAsia" w:ascii="宋体" w:hAnsi="宋体" w:eastAsia="宋体" w:cs="宋体"/>
                <w:color w:val="auto"/>
                <w:sz w:val="24"/>
                <w:szCs w:val="24"/>
                <w:highlight w:val="none"/>
                <w:lang w:val="en-US" w:eastAsia="zh-CN"/>
              </w:rPr>
              <w:t>方</w:t>
            </w:r>
            <w:r>
              <w:rPr>
                <w:rFonts w:hint="eastAsia" w:ascii="宋体" w:hAnsi="宋体" w:eastAsia="宋体" w:cs="宋体"/>
                <w:color w:val="auto"/>
                <w:sz w:val="24"/>
                <w:szCs w:val="24"/>
                <w:highlight w:val="none"/>
                <w:lang w:val="en-US"/>
              </w:rPr>
              <w:t>案内容较完整，较科学合理、针对性较强的，得</w:t>
            </w:r>
            <w:r>
              <w:rPr>
                <w:rFonts w:hint="eastAsia" w:ascii="宋体" w:hAnsi="宋体" w:cs="宋体"/>
                <w:color w:val="auto"/>
                <w:sz w:val="24"/>
                <w:szCs w:val="24"/>
                <w:highlight w:val="none"/>
                <w:lang w:val="en-US" w:eastAsia="zh-CN"/>
              </w:rPr>
              <w:t>6</w:t>
            </w:r>
            <w:r>
              <w:rPr>
                <w:rFonts w:hint="eastAsia" w:ascii="宋体" w:hAnsi="宋体" w:eastAsia="宋体" w:cs="宋体"/>
                <w:color w:val="auto"/>
                <w:sz w:val="24"/>
                <w:szCs w:val="24"/>
                <w:highlight w:val="none"/>
                <w:lang w:val="en-US"/>
              </w:rPr>
              <w:t>分；</w:t>
            </w:r>
          </w:p>
          <w:p>
            <w:pPr>
              <w:adjustRightInd w:val="0"/>
              <w:snapToGrid w:val="0"/>
              <w:spacing w:line="360" w:lineRule="auto"/>
              <w:rPr>
                <w:rFonts w:hint="eastAsia" w:ascii="宋体" w:hAnsi="宋体" w:eastAsia="宋体" w:cs="宋体"/>
                <w:color w:val="auto"/>
                <w:sz w:val="24"/>
                <w:szCs w:val="24"/>
                <w:highlight w:val="none"/>
                <w:lang w:val="en-US"/>
              </w:rPr>
            </w:pPr>
            <w:r>
              <w:rPr>
                <w:rFonts w:hint="eastAsia" w:ascii="宋体" w:hAnsi="宋体" w:eastAsia="宋体" w:cs="宋体"/>
                <w:color w:val="auto"/>
                <w:sz w:val="24"/>
                <w:szCs w:val="24"/>
                <w:highlight w:val="none"/>
                <w:lang w:val="en-US"/>
              </w:rPr>
              <w:t>方案内容不完整，针对性一般的，得</w:t>
            </w:r>
            <w:r>
              <w:rPr>
                <w:rFonts w:hint="eastAsia" w:ascii="宋体" w:hAnsi="宋体" w:cs="宋体"/>
                <w:color w:val="auto"/>
                <w:sz w:val="24"/>
                <w:szCs w:val="24"/>
                <w:highlight w:val="none"/>
                <w:lang w:val="en-US" w:eastAsia="zh-CN"/>
              </w:rPr>
              <w:t>3</w:t>
            </w:r>
            <w:r>
              <w:rPr>
                <w:rFonts w:hint="eastAsia" w:ascii="宋体" w:hAnsi="宋体" w:eastAsia="宋体" w:cs="宋体"/>
                <w:color w:val="auto"/>
                <w:sz w:val="24"/>
                <w:szCs w:val="24"/>
                <w:highlight w:val="none"/>
                <w:lang w:val="en-US"/>
              </w:rPr>
              <w:t>分；</w:t>
            </w:r>
          </w:p>
          <w:p>
            <w:pPr>
              <w:adjustRightInd w:val="0"/>
              <w:snapToGrid w:val="0"/>
              <w:spacing w:line="360" w:lineRule="auto"/>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rPr>
              <w:t>未提供的</w:t>
            </w:r>
            <w:r>
              <w:rPr>
                <w:rFonts w:hint="eastAsia" w:ascii="宋体" w:hAnsi="宋体" w:eastAsia="宋体" w:cs="宋体"/>
                <w:color w:val="auto"/>
                <w:sz w:val="24"/>
                <w:szCs w:val="24"/>
                <w:highlight w:val="none"/>
                <w:lang w:val="en-US" w:eastAsia="zh-CN"/>
              </w:rPr>
              <w:t>不得分</w:t>
            </w:r>
            <w:r>
              <w:rPr>
                <w:rFonts w:hint="eastAsia" w:ascii="宋体" w:hAnsi="宋体" w:eastAsia="宋体" w:cs="宋体"/>
                <w:color w:val="auto"/>
                <w:sz w:val="24"/>
                <w:szCs w:val="24"/>
                <w:highlight w:val="none"/>
                <w:lang w:val="en-US"/>
              </w:rPr>
              <w:t>。</w:t>
            </w:r>
          </w:p>
        </w:tc>
        <w:tc>
          <w:tcPr>
            <w:tcW w:w="738" w:type="dxa"/>
            <w:shd w:val="clear" w:color="auto" w:fill="auto"/>
            <w:noWrap w:val="0"/>
            <w:vAlign w:val="center"/>
          </w:tcPr>
          <w:p>
            <w:pPr>
              <w:autoSpaceDE w:val="0"/>
              <w:autoSpaceDN w:val="0"/>
              <w:adjustRightInd w:val="0"/>
              <w:spacing w:line="360" w:lineRule="auto"/>
              <w:jc w:val="center"/>
              <w:rPr>
                <w:rFonts w:hint="default" w:ascii="宋体" w:hAnsi="宋体" w:eastAsia="宋体" w:cs="宋体"/>
                <w:b/>
                <w:bCs/>
                <w:color w:val="auto"/>
                <w:sz w:val="24"/>
                <w:szCs w:val="24"/>
                <w:highlight w:val="none"/>
                <w:lang w:val="en-US" w:eastAsia="zh-CN" w:bidi="ar-SA"/>
              </w:rPr>
            </w:pPr>
            <w:r>
              <w:rPr>
                <w:rFonts w:hint="eastAsia" w:ascii="宋体" w:hAnsi="宋体" w:cs="宋体"/>
                <w:b/>
                <w:bCs/>
                <w:color w:val="auto"/>
                <w:sz w:val="24"/>
                <w:szCs w:val="24"/>
                <w:highlight w:val="none"/>
                <w:lang w:val="en-US" w:eastAsia="zh-CN"/>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jc w:val="center"/>
        </w:trPr>
        <w:tc>
          <w:tcPr>
            <w:tcW w:w="823" w:type="dxa"/>
            <w:noWrap w:val="0"/>
            <w:vAlign w:val="center"/>
          </w:tcPr>
          <w:p>
            <w:pPr>
              <w:spacing w:line="360" w:lineRule="auto"/>
              <w:jc w:val="center"/>
              <w:rPr>
                <w:rFonts w:hint="default" w:ascii="宋体" w:hAnsi="宋体" w:eastAsia="宋体" w:cs="宋体"/>
                <w:b/>
                <w:color w:val="auto"/>
                <w:sz w:val="24"/>
                <w:szCs w:val="24"/>
                <w:highlight w:val="none"/>
                <w:lang w:val="en-US" w:eastAsia="zh-CN"/>
              </w:rPr>
            </w:pPr>
            <w:r>
              <w:rPr>
                <w:rFonts w:hint="eastAsia" w:ascii="宋体" w:hAnsi="宋体" w:cs="宋体"/>
                <w:b/>
                <w:color w:val="auto"/>
                <w:sz w:val="24"/>
                <w:szCs w:val="24"/>
                <w:highlight w:val="none"/>
                <w:lang w:val="en-US" w:eastAsia="zh-CN"/>
              </w:rPr>
              <w:t>2.4</w:t>
            </w:r>
          </w:p>
        </w:tc>
        <w:tc>
          <w:tcPr>
            <w:tcW w:w="1238" w:type="dxa"/>
            <w:vMerge w:val="continue"/>
            <w:noWrap w:val="0"/>
            <w:vAlign w:val="center"/>
          </w:tcPr>
          <w:p>
            <w:pPr>
              <w:spacing w:line="360" w:lineRule="auto"/>
              <w:jc w:val="center"/>
              <w:rPr>
                <w:rFonts w:hint="eastAsia" w:ascii="宋体" w:hAnsi="宋体" w:eastAsia="宋体" w:cs="宋体"/>
                <w:b/>
                <w:color w:val="auto"/>
                <w:sz w:val="24"/>
                <w:szCs w:val="24"/>
                <w:highlight w:val="none"/>
              </w:rPr>
            </w:pPr>
          </w:p>
        </w:tc>
        <w:tc>
          <w:tcPr>
            <w:tcW w:w="6806" w:type="dxa"/>
            <w:shd w:val="clear" w:color="auto" w:fill="auto"/>
            <w:noWrap w:val="0"/>
            <w:vAlign w:val="center"/>
          </w:tcPr>
          <w:p>
            <w:pPr>
              <w:adjustRightInd w:val="0"/>
              <w:snapToGrid w:val="0"/>
              <w:spacing w:line="360" w:lineRule="auto"/>
              <w:rPr>
                <w:rFonts w:hint="default" w:ascii="宋体" w:hAnsi="宋体" w:eastAsia="宋体" w:cs="宋体"/>
                <w:b/>
                <w:bCs/>
                <w:color w:val="auto"/>
                <w:sz w:val="24"/>
                <w:szCs w:val="24"/>
                <w:highlight w:val="none"/>
                <w:lang w:val="en-US" w:eastAsia="zh-CN"/>
              </w:rPr>
            </w:pPr>
            <w:r>
              <w:rPr>
                <w:rFonts w:hint="eastAsia" w:ascii="宋体" w:hAnsi="宋体" w:cs="宋体"/>
                <w:b/>
                <w:bCs/>
                <w:color w:val="auto"/>
                <w:sz w:val="24"/>
                <w:szCs w:val="24"/>
                <w:highlight w:val="none"/>
                <w:lang w:val="en-US" w:eastAsia="zh-CN"/>
              </w:rPr>
              <w:t>平面设计方案</w:t>
            </w:r>
          </w:p>
          <w:p>
            <w:pPr>
              <w:adjustRightInd w:val="0"/>
              <w:snapToGrid w:val="0"/>
              <w:spacing w:line="360" w:lineRule="auto"/>
              <w:rPr>
                <w:rFonts w:hint="eastAsia" w:ascii="宋体" w:hAnsi="宋体" w:eastAsia="宋体" w:cs="宋体"/>
                <w:color w:val="auto"/>
                <w:sz w:val="24"/>
                <w:szCs w:val="24"/>
                <w:highlight w:val="none"/>
                <w:lang w:val="en-US"/>
              </w:rPr>
            </w:pPr>
            <w:r>
              <w:rPr>
                <w:rFonts w:hint="eastAsia" w:ascii="宋体" w:hAnsi="宋体" w:eastAsia="宋体" w:cs="宋体"/>
                <w:color w:val="auto"/>
                <w:sz w:val="24"/>
                <w:szCs w:val="24"/>
                <w:highlight w:val="none"/>
                <w:lang w:val="en-US"/>
              </w:rPr>
              <w:t>评委根据供应商提供的</w:t>
            </w:r>
            <w:r>
              <w:rPr>
                <w:rFonts w:hint="eastAsia" w:ascii="宋体" w:hAnsi="宋体" w:cs="宋体"/>
                <w:color w:val="auto"/>
                <w:sz w:val="24"/>
                <w:szCs w:val="24"/>
                <w:highlight w:val="none"/>
                <w:lang w:val="en-US" w:eastAsia="zh-CN"/>
              </w:rPr>
              <w:t>平面设计</w:t>
            </w:r>
            <w:r>
              <w:rPr>
                <w:rFonts w:hint="eastAsia" w:ascii="宋体" w:hAnsi="宋体" w:eastAsia="宋体" w:cs="宋体"/>
                <w:color w:val="auto"/>
                <w:sz w:val="24"/>
                <w:szCs w:val="24"/>
                <w:highlight w:val="none"/>
                <w:lang w:val="en-US"/>
              </w:rPr>
              <w:t>方案进行综合性打分。</w:t>
            </w:r>
          </w:p>
          <w:p>
            <w:pPr>
              <w:adjustRightInd w:val="0"/>
              <w:snapToGrid w:val="0"/>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方案内容非常完整、平面设计非常新颖、非常符合展览主题、创意非常新颖、特色非常鲜明的，得</w:t>
            </w:r>
            <w:r>
              <w:rPr>
                <w:rFonts w:hint="eastAsia" w:ascii="宋体" w:hAnsi="宋体" w:cs="宋体"/>
                <w:color w:val="auto"/>
                <w:sz w:val="24"/>
                <w:szCs w:val="24"/>
                <w:highlight w:val="none"/>
                <w:lang w:val="en-US" w:eastAsia="zh-CN"/>
              </w:rPr>
              <w:t>9</w:t>
            </w:r>
            <w:r>
              <w:rPr>
                <w:rFonts w:hint="eastAsia" w:ascii="宋体" w:hAnsi="宋体" w:eastAsia="宋体" w:cs="宋体"/>
                <w:color w:val="auto"/>
                <w:sz w:val="24"/>
                <w:szCs w:val="24"/>
                <w:highlight w:val="none"/>
                <w:lang w:val="en-US" w:eastAsia="zh-CN"/>
              </w:rPr>
              <w:t>分；</w:t>
            </w:r>
          </w:p>
          <w:p>
            <w:pPr>
              <w:adjustRightInd w:val="0"/>
              <w:snapToGrid w:val="0"/>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方案内容较完整，平面设计较新颖、较符合展览主题、创意较新颖、较特色鲜明的，得</w:t>
            </w:r>
            <w:r>
              <w:rPr>
                <w:rFonts w:hint="eastAsia" w:ascii="宋体" w:hAnsi="宋体" w:cs="宋体"/>
                <w:color w:val="auto"/>
                <w:sz w:val="24"/>
                <w:szCs w:val="24"/>
                <w:highlight w:val="none"/>
                <w:lang w:val="en-US" w:eastAsia="zh-CN"/>
              </w:rPr>
              <w:t>6</w:t>
            </w:r>
            <w:r>
              <w:rPr>
                <w:rFonts w:hint="eastAsia" w:ascii="宋体" w:hAnsi="宋体" w:eastAsia="宋体" w:cs="宋体"/>
                <w:color w:val="auto"/>
                <w:sz w:val="24"/>
                <w:szCs w:val="24"/>
                <w:highlight w:val="none"/>
                <w:lang w:val="en-US" w:eastAsia="zh-CN"/>
              </w:rPr>
              <w:t>分；</w:t>
            </w:r>
          </w:p>
          <w:p>
            <w:pPr>
              <w:adjustRightInd w:val="0"/>
              <w:snapToGrid w:val="0"/>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方案内容完整性一般，平面设计一般、不太符合展览主题、创意和特色一般的，得</w:t>
            </w:r>
            <w:r>
              <w:rPr>
                <w:rFonts w:hint="eastAsia" w:ascii="宋体" w:hAnsi="宋体" w:cs="宋体"/>
                <w:color w:val="auto"/>
                <w:sz w:val="24"/>
                <w:szCs w:val="24"/>
                <w:highlight w:val="none"/>
                <w:lang w:val="en-US" w:eastAsia="zh-CN"/>
              </w:rPr>
              <w:t>3</w:t>
            </w:r>
            <w:r>
              <w:rPr>
                <w:rFonts w:hint="eastAsia" w:ascii="宋体" w:hAnsi="宋体" w:eastAsia="宋体" w:cs="宋体"/>
                <w:color w:val="auto"/>
                <w:sz w:val="24"/>
                <w:szCs w:val="24"/>
                <w:highlight w:val="none"/>
                <w:lang w:val="en-US" w:eastAsia="zh-CN"/>
              </w:rPr>
              <w:t>分；</w:t>
            </w:r>
          </w:p>
          <w:p>
            <w:pPr>
              <w:adjustRightInd w:val="0"/>
              <w:snapToGrid w:val="0"/>
              <w:spacing w:line="360" w:lineRule="auto"/>
              <w:rPr>
                <w:rFonts w:hint="eastAsia" w:ascii="宋体" w:hAnsi="宋体" w:eastAsia="宋体" w:cs="宋体"/>
                <w:color w:val="auto"/>
                <w:sz w:val="24"/>
                <w:szCs w:val="24"/>
                <w:highlight w:val="none"/>
                <w:lang w:val="en-US"/>
              </w:rPr>
            </w:pPr>
            <w:r>
              <w:rPr>
                <w:rFonts w:hint="eastAsia" w:ascii="宋体" w:hAnsi="宋体" w:eastAsia="宋体" w:cs="宋体"/>
                <w:color w:val="auto"/>
                <w:sz w:val="24"/>
                <w:szCs w:val="24"/>
                <w:highlight w:val="none"/>
                <w:lang w:val="en-US"/>
              </w:rPr>
              <w:t>未提供的</w:t>
            </w:r>
            <w:r>
              <w:rPr>
                <w:rFonts w:hint="eastAsia" w:ascii="宋体" w:hAnsi="宋体" w:eastAsia="宋体" w:cs="宋体"/>
                <w:color w:val="auto"/>
                <w:sz w:val="24"/>
                <w:szCs w:val="24"/>
                <w:highlight w:val="none"/>
                <w:lang w:val="en-US" w:eastAsia="zh-CN"/>
              </w:rPr>
              <w:t>不得分</w:t>
            </w:r>
            <w:r>
              <w:rPr>
                <w:rFonts w:hint="eastAsia" w:ascii="宋体" w:hAnsi="宋体" w:eastAsia="宋体" w:cs="宋体"/>
                <w:color w:val="auto"/>
                <w:sz w:val="24"/>
                <w:szCs w:val="24"/>
                <w:highlight w:val="none"/>
                <w:lang w:val="en-US"/>
              </w:rPr>
              <w:t>。</w:t>
            </w:r>
          </w:p>
        </w:tc>
        <w:tc>
          <w:tcPr>
            <w:tcW w:w="738" w:type="dxa"/>
            <w:shd w:val="clear" w:color="auto" w:fill="auto"/>
            <w:noWrap w:val="0"/>
            <w:vAlign w:val="center"/>
          </w:tcPr>
          <w:p>
            <w:pPr>
              <w:autoSpaceDE w:val="0"/>
              <w:autoSpaceDN w:val="0"/>
              <w:adjustRightInd w:val="0"/>
              <w:spacing w:line="360" w:lineRule="auto"/>
              <w:jc w:val="center"/>
              <w:rPr>
                <w:rFonts w:hint="eastAsia" w:ascii="宋体" w:hAnsi="宋体" w:eastAsia="宋体" w:cs="宋体"/>
                <w:b/>
                <w:bCs/>
                <w:color w:val="auto"/>
                <w:sz w:val="24"/>
                <w:szCs w:val="24"/>
                <w:highlight w:val="none"/>
                <w:lang w:val="en-US" w:eastAsia="zh-CN"/>
              </w:rPr>
            </w:pPr>
            <w:r>
              <w:rPr>
                <w:rFonts w:hint="eastAsia" w:ascii="宋体" w:hAnsi="宋体" w:cs="宋体"/>
                <w:b/>
                <w:bCs/>
                <w:color w:val="auto"/>
                <w:sz w:val="24"/>
                <w:szCs w:val="24"/>
                <w:highlight w:val="none"/>
                <w:lang w:val="en-US" w:eastAsia="zh-CN"/>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jc w:val="center"/>
        </w:trPr>
        <w:tc>
          <w:tcPr>
            <w:tcW w:w="823" w:type="dxa"/>
            <w:noWrap w:val="0"/>
            <w:vAlign w:val="center"/>
          </w:tcPr>
          <w:p>
            <w:pPr>
              <w:spacing w:line="360" w:lineRule="auto"/>
              <w:jc w:val="center"/>
              <w:rPr>
                <w:rFonts w:hint="default"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2.</w:t>
            </w:r>
            <w:r>
              <w:rPr>
                <w:rFonts w:hint="eastAsia" w:ascii="宋体" w:hAnsi="宋体" w:cs="宋体"/>
                <w:b/>
                <w:color w:val="auto"/>
                <w:sz w:val="24"/>
                <w:szCs w:val="24"/>
                <w:highlight w:val="none"/>
                <w:lang w:val="en-US" w:eastAsia="zh-CN"/>
              </w:rPr>
              <w:t>5</w:t>
            </w:r>
          </w:p>
        </w:tc>
        <w:tc>
          <w:tcPr>
            <w:tcW w:w="1238" w:type="dxa"/>
            <w:vMerge w:val="continue"/>
            <w:noWrap w:val="0"/>
            <w:vAlign w:val="center"/>
          </w:tcPr>
          <w:p>
            <w:pPr>
              <w:spacing w:line="360" w:lineRule="auto"/>
              <w:jc w:val="center"/>
              <w:rPr>
                <w:rFonts w:hint="eastAsia" w:ascii="宋体" w:hAnsi="宋体" w:eastAsia="宋体" w:cs="宋体"/>
                <w:b/>
                <w:color w:val="auto"/>
                <w:sz w:val="24"/>
                <w:szCs w:val="24"/>
                <w:highlight w:val="none"/>
              </w:rPr>
            </w:pPr>
          </w:p>
        </w:tc>
        <w:tc>
          <w:tcPr>
            <w:tcW w:w="6806" w:type="dxa"/>
            <w:shd w:val="clear" w:color="auto" w:fill="auto"/>
            <w:noWrap w:val="0"/>
            <w:vAlign w:val="center"/>
          </w:tcPr>
          <w:p>
            <w:pPr>
              <w:spacing w:line="360" w:lineRule="auto"/>
              <w:jc w:val="left"/>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rPr>
              <w:t>展品信息收集方案</w:t>
            </w:r>
          </w:p>
          <w:p>
            <w:pPr>
              <w:spacing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评委根据供应商提供的展品信息收集方案进行综合性打分。</w:t>
            </w:r>
          </w:p>
          <w:p>
            <w:pPr>
              <w:spacing w:line="360" w:lineRule="auto"/>
              <w:jc w:val="lef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展品信息收集方案科学合理、内容完整全面、针对性强的得</w:t>
            </w:r>
            <w:r>
              <w:rPr>
                <w:rFonts w:hint="eastAsia" w:ascii="宋体" w:hAnsi="宋体" w:cs="宋体"/>
                <w:color w:val="auto"/>
                <w:sz w:val="24"/>
                <w:szCs w:val="24"/>
                <w:highlight w:val="none"/>
                <w:lang w:val="en-US" w:eastAsia="zh-CN"/>
              </w:rPr>
              <w:t>4</w:t>
            </w:r>
            <w:r>
              <w:rPr>
                <w:rFonts w:hint="eastAsia" w:ascii="宋体" w:hAnsi="宋体" w:eastAsia="宋体" w:cs="宋体"/>
                <w:color w:val="auto"/>
                <w:sz w:val="24"/>
                <w:szCs w:val="24"/>
                <w:highlight w:val="none"/>
              </w:rPr>
              <w:t>分</w:t>
            </w:r>
            <w:r>
              <w:rPr>
                <w:rFonts w:hint="eastAsia" w:ascii="宋体" w:hAnsi="宋体" w:cs="宋体"/>
                <w:color w:val="auto"/>
                <w:sz w:val="24"/>
                <w:szCs w:val="24"/>
                <w:highlight w:val="none"/>
                <w:lang w:eastAsia="zh-CN"/>
              </w:rPr>
              <w:t>；</w:t>
            </w:r>
          </w:p>
          <w:p>
            <w:pPr>
              <w:spacing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展品信息收集方案方</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案较为科学合理、内容较为完整全面、针对性较强的得</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分</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rPr>
              <w:t xml:space="preserve">      </w:t>
            </w:r>
          </w:p>
          <w:p>
            <w:pPr>
              <w:spacing w:line="360" w:lineRule="auto"/>
              <w:jc w:val="lef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展品信息收集方案不科学不合理、内容不完整不全面、针对性差的得1分</w:t>
            </w:r>
            <w:r>
              <w:rPr>
                <w:rFonts w:hint="eastAsia" w:ascii="宋体" w:hAnsi="宋体" w:cs="宋体"/>
                <w:color w:val="auto"/>
                <w:sz w:val="24"/>
                <w:szCs w:val="24"/>
                <w:highlight w:val="none"/>
                <w:lang w:eastAsia="zh-CN"/>
              </w:rPr>
              <w:t>；</w:t>
            </w:r>
          </w:p>
          <w:p>
            <w:pPr>
              <w:spacing w:line="360" w:lineRule="auto"/>
              <w:jc w:val="left"/>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rPr>
              <w:t>未提供的不得分。</w:t>
            </w:r>
          </w:p>
        </w:tc>
        <w:tc>
          <w:tcPr>
            <w:tcW w:w="738" w:type="dxa"/>
            <w:shd w:val="clear" w:color="auto" w:fill="auto"/>
            <w:noWrap w:val="0"/>
            <w:vAlign w:val="center"/>
          </w:tcPr>
          <w:p>
            <w:pPr>
              <w:autoSpaceDE w:val="0"/>
              <w:autoSpaceDN w:val="0"/>
              <w:adjustRightInd w:val="0"/>
              <w:spacing w:line="360" w:lineRule="auto"/>
              <w:jc w:val="center"/>
              <w:rPr>
                <w:rFonts w:hint="default" w:ascii="宋体" w:hAnsi="宋体" w:eastAsia="宋体" w:cs="宋体"/>
                <w:b/>
                <w:bCs/>
                <w:color w:val="auto"/>
                <w:sz w:val="24"/>
                <w:szCs w:val="24"/>
                <w:highlight w:val="none"/>
                <w:lang w:val="en-US" w:eastAsia="zh-CN" w:bidi="ar-SA"/>
              </w:rPr>
            </w:pPr>
            <w:r>
              <w:rPr>
                <w:rFonts w:hint="eastAsia" w:ascii="宋体" w:hAnsi="宋体" w:cs="宋体"/>
                <w:b/>
                <w:bCs/>
                <w:color w:val="auto"/>
                <w:sz w:val="24"/>
                <w:szCs w:val="24"/>
                <w:highlight w:val="none"/>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jc w:val="center"/>
        </w:trPr>
        <w:tc>
          <w:tcPr>
            <w:tcW w:w="823" w:type="dxa"/>
            <w:noWrap w:val="0"/>
            <w:vAlign w:val="center"/>
          </w:tcPr>
          <w:p>
            <w:pPr>
              <w:spacing w:line="360" w:lineRule="auto"/>
              <w:jc w:val="center"/>
              <w:rPr>
                <w:rFonts w:hint="default"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2.</w:t>
            </w:r>
            <w:r>
              <w:rPr>
                <w:rFonts w:hint="eastAsia" w:ascii="宋体" w:hAnsi="宋体" w:cs="宋体"/>
                <w:b/>
                <w:color w:val="auto"/>
                <w:sz w:val="24"/>
                <w:szCs w:val="24"/>
                <w:highlight w:val="none"/>
                <w:lang w:val="en-US" w:eastAsia="zh-CN"/>
              </w:rPr>
              <w:t>6</w:t>
            </w:r>
          </w:p>
        </w:tc>
        <w:tc>
          <w:tcPr>
            <w:tcW w:w="1238" w:type="dxa"/>
            <w:vMerge w:val="continue"/>
            <w:noWrap w:val="0"/>
            <w:vAlign w:val="center"/>
          </w:tcPr>
          <w:p>
            <w:pPr>
              <w:spacing w:line="360" w:lineRule="auto"/>
              <w:jc w:val="center"/>
              <w:rPr>
                <w:rFonts w:hint="eastAsia" w:ascii="宋体" w:hAnsi="宋体" w:eastAsia="宋体" w:cs="宋体"/>
                <w:b/>
                <w:color w:val="auto"/>
                <w:sz w:val="24"/>
                <w:szCs w:val="24"/>
                <w:highlight w:val="none"/>
              </w:rPr>
            </w:pPr>
          </w:p>
        </w:tc>
        <w:tc>
          <w:tcPr>
            <w:tcW w:w="6806" w:type="dxa"/>
            <w:shd w:val="clear" w:color="auto" w:fill="auto"/>
            <w:noWrap w:val="0"/>
            <w:vAlign w:val="center"/>
          </w:tcPr>
          <w:p>
            <w:pPr>
              <w:adjustRightInd w:val="0"/>
              <w:snapToGrid w:val="0"/>
              <w:spacing w:line="360" w:lineRule="auto"/>
              <w:rPr>
                <w:rFonts w:hint="eastAsia" w:ascii="宋体" w:hAnsi="宋体" w:cs="宋体"/>
                <w:b/>
                <w:bCs/>
                <w:color w:val="auto"/>
                <w:sz w:val="24"/>
                <w:szCs w:val="24"/>
                <w:highlight w:val="none"/>
                <w:lang w:val="en-US" w:eastAsia="zh-CN"/>
              </w:rPr>
            </w:pPr>
            <w:r>
              <w:rPr>
                <w:rFonts w:hint="eastAsia" w:ascii="宋体" w:hAnsi="宋体" w:cs="宋体"/>
                <w:b/>
                <w:bCs/>
                <w:color w:val="auto"/>
                <w:sz w:val="24"/>
                <w:szCs w:val="24"/>
                <w:highlight w:val="none"/>
                <w:lang w:val="en-US" w:eastAsia="zh-CN"/>
              </w:rPr>
              <w:t>创新创意点方案</w:t>
            </w:r>
          </w:p>
          <w:p>
            <w:pPr>
              <w:adjustRightInd w:val="0"/>
              <w:snapToGrid w:val="0"/>
              <w:spacing w:line="360" w:lineRule="auto"/>
              <w:rPr>
                <w:rFonts w:hint="eastAsia" w:ascii="宋体" w:hAnsi="宋体" w:eastAsia="宋体" w:cs="宋体"/>
                <w:color w:val="auto"/>
                <w:sz w:val="24"/>
                <w:szCs w:val="24"/>
                <w:highlight w:val="none"/>
                <w:lang w:val="en-US"/>
              </w:rPr>
            </w:pPr>
            <w:r>
              <w:rPr>
                <w:rFonts w:hint="eastAsia" w:ascii="宋体" w:hAnsi="宋体" w:eastAsia="宋体" w:cs="宋体"/>
                <w:color w:val="auto"/>
                <w:sz w:val="24"/>
                <w:szCs w:val="24"/>
                <w:highlight w:val="none"/>
                <w:lang w:val="en-US"/>
              </w:rPr>
              <w:t>供应商能提供</w:t>
            </w:r>
            <w:r>
              <w:rPr>
                <w:rFonts w:hint="eastAsia" w:ascii="宋体" w:hAnsi="宋体" w:cs="宋体"/>
                <w:color w:val="auto"/>
                <w:sz w:val="24"/>
                <w:szCs w:val="24"/>
                <w:highlight w:val="none"/>
                <w:lang w:val="en-US" w:eastAsia="zh-CN"/>
              </w:rPr>
              <w:t>创新创意点</w:t>
            </w:r>
            <w:r>
              <w:rPr>
                <w:rFonts w:hint="eastAsia" w:ascii="宋体" w:hAnsi="宋体" w:eastAsia="宋体" w:cs="宋体"/>
                <w:color w:val="auto"/>
                <w:sz w:val="24"/>
                <w:szCs w:val="24"/>
                <w:highlight w:val="none"/>
                <w:lang w:val="en-US"/>
              </w:rPr>
              <w:t>的，根据</w:t>
            </w:r>
            <w:r>
              <w:rPr>
                <w:rFonts w:hint="eastAsia" w:ascii="宋体" w:hAnsi="宋体" w:cs="宋体"/>
                <w:color w:val="auto"/>
                <w:sz w:val="24"/>
                <w:szCs w:val="24"/>
                <w:highlight w:val="none"/>
                <w:lang w:val="en-US" w:eastAsia="zh-CN"/>
              </w:rPr>
              <w:t>创新创意点</w:t>
            </w:r>
            <w:r>
              <w:rPr>
                <w:rFonts w:hint="eastAsia" w:ascii="宋体" w:hAnsi="宋体" w:eastAsia="宋体" w:cs="宋体"/>
                <w:color w:val="auto"/>
                <w:sz w:val="24"/>
                <w:szCs w:val="24"/>
                <w:highlight w:val="none"/>
                <w:lang w:val="en-US"/>
              </w:rPr>
              <w:t>的方案进行打分：</w:t>
            </w:r>
          </w:p>
          <w:p>
            <w:pPr>
              <w:adjustRightInd w:val="0"/>
              <w:snapToGrid w:val="0"/>
              <w:spacing w:line="360" w:lineRule="auto"/>
              <w:rPr>
                <w:rFonts w:hint="eastAsia" w:ascii="宋体" w:hAnsi="宋体" w:eastAsia="宋体" w:cs="宋体"/>
                <w:color w:val="auto"/>
                <w:sz w:val="24"/>
                <w:szCs w:val="24"/>
                <w:highlight w:val="none"/>
                <w:lang w:val="en-US"/>
              </w:rPr>
            </w:pPr>
            <w:r>
              <w:rPr>
                <w:rFonts w:hint="eastAsia" w:ascii="宋体" w:hAnsi="宋体" w:cs="宋体"/>
                <w:color w:val="auto"/>
                <w:sz w:val="24"/>
                <w:szCs w:val="24"/>
                <w:highlight w:val="none"/>
                <w:lang w:val="en-US" w:eastAsia="zh-CN"/>
              </w:rPr>
              <w:t>创新创意点方案优秀得3</w:t>
            </w:r>
            <w:r>
              <w:rPr>
                <w:rFonts w:hint="eastAsia" w:ascii="宋体" w:hAnsi="宋体" w:eastAsia="宋体" w:cs="宋体"/>
                <w:color w:val="auto"/>
                <w:sz w:val="24"/>
                <w:szCs w:val="24"/>
                <w:highlight w:val="none"/>
                <w:lang w:val="en-US"/>
              </w:rPr>
              <w:t>分；</w:t>
            </w:r>
          </w:p>
          <w:p>
            <w:pPr>
              <w:adjustRightInd w:val="0"/>
              <w:snapToGrid w:val="0"/>
              <w:spacing w:line="360" w:lineRule="auto"/>
              <w:rPr>
                <w:rFonts w:hint="eastAsia" w:ascii="宋体" w:hAnsi="宋体" w:eastAsia="宋体" w:cs="宋体"/>
                <w:color w:val="auto"/>
                <w:sz w:val="24"/>
                <w:szCs w:val="24"/>
                <w:highlight w:val="none"/>
                <w:lang w:val="en-US"/>
              </w:rPr>
            </w:pPr>
            <w:r>
              <w:rPr>
                <w:rFonts w:hint="eastAsia" w:ascii="宋体" w:hAnsi="宋体" w:cs="宋体"/>
                <w:color w:val="auto"/>
                <w:sz w:val="24"/>
                <w:szCs w:val="24"/>
                <w:highlight w:val="none"/>
                <w:lang w:val="en-US" w:eastAsia="zh-CN"/>
              </w:rPr>
              <w:t>创新创意点方案良好</w:t>
            </w:r>
            <w:r>
              <w:rPr>
                <w:rFonts w:hint="eastAsia" w:ascii="宋体" w:hAnsi="宋体" w:eastAsia="宋体" w:cs="宋体"/>
                <w:color w:val="auto"/>
                <w:sz w:val="24"/>
                <w:szCs w:val="24"/>
                <w:highlight w:val="none"/>
                <w:lang w:val="en-US"/>
              </w:rPr>
              <w:t>得</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val="en-US"/>
              </w:rPr>
              <w:t>分；</w:t>
            </w:r>
          </w:p>
          <w:p>
            <w:pPr>
              <w:adjustRightInd w:val="0"/>
              <w:snapToGrid w:val="0"/>
              <w:spacing w:line="360" w:lineRule="auto"/>
              <w:rPr>
                <w:rFonts w:hint="eastAsia"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创新创意点</w:t>
            </w:r>
            <w:r>
              <w:rPr>
                <w:rFonts w:hint="eastAsia" w:ascii="宋体" w:hAnsi="宋体" w:eastAsia="宋体" w:cs="宋体"/>
                <w:color w:val="auto"/>
                <w:sz w:val="24"/>
                <w:szCs w:val="24"/>
                <w:highlight w:val="none"/>
                <w:lang w:val="en-US"/>
              </w:rPr>
              <w:t>方案</w:t>
            </w:r>
            <w:r>
              <w:rPr>
                <w:rFonts w:hint="eastAsia" w:ascii="宋体" w:hAnsi="宋体" w:cs="宋体"/>
                <w:color w:val="auto"/>
                <w:sz w:val="24"/>
                <w:szCs w:val="24"/>
                <w:highlight w:val="none"/>
                <w:lang w:val="en-US" w:eastAsia="zh-CN"/>
              </w:rPr>
              <w:t>一般</w:t>
            </w:r>
            <w:r>
              <w:rPr>
                <w:rFonts w:hint="eastAsia" w:ascii="宋体" w:hAnsi="宋体" w:eastAsia="宋体" w:cs="宋体"/>
                <w:color w:val="auto"/>
                <w:sz w:val="24"/>
                <w:szCs w:val="24"/>
                <w:highlight w:val="none"/>
                <w:lang w:val="en-US"/>
              </w:rPr>
              <w:t>得1分</w:t>
            </w:r>
            <w:r>
              <w:rPr>
                <w:rFonts w:hint="eastAsia" w:ascii="宋体" w:hAnsi="宋体" w:eastAsia="宋体" w:cs="宋体"/>
                <w:color w:val="auto"/>
                <w:sz w:val="24"/>
                <w:szCs w:val="24"/>
                <w:highlight w:val="none"/>
                <w:lang w:val="en-US" w:eastAsia="zh-CN"/>
              </w:rPr>
              <w:t>；</w:t>
            </w:r>
          </w:p>
          <w:p>
            <w:pPr>
              <w:adjustRightInd w:val="0"/>
              <w:snapToGrid w:val="0"/>
              <w:spacing w:line="360" w:lineRule="auto"/>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rPr>
              <w:t>未提供的不得分。</w:t>
            </w:r>
          </w:p>
        </w:tc>
        <w:tc>
          <w:tcPr>
            <w:tcW w:w="738" w:type="dxa"/>
            <w:shd w:val="clear" w:color="auto" w:fill="auto"/>
            <w:noWrap w:val="0"/>
            <w:vAlign w:val="center"/>
          </w:tcPr>
          <w:p>
            <w:pPr>
              <w:autoSpaceDE w:val="0"/>
              <w:autoSpaceDN w:val="0"/>
              <w:adjustRightInd w:val="0"/>
              <w:spacing w:line="360" w:lineRule="auto"/>
              <w:jc w:val="center"/>
              <w:rPr>
                <w:rFonts w:hint="default" w:ascii="宋体" w:hAnsi="宋体" w:eastAsia="宋体" w:cs="宋体"/>
                <w:b/>
                <w:bCs/>
                <w:color w:val="auto"/>
                <w:sz w:val="24"/>
                <w:szCs w:val="24"/>
                <w:highlight w:val="none"/>
                <w:lang w:val="en-US" w:eastAsia="zh-CN" w:bidi="ar-SA"/>
              </w:rPr>
            </w:pPr>
            <w:r>
              <w:rPr>
                <w:rFonts w:hint="eastAsia" w:ascii="宋体" w:hAnsi="宋体" w:cs="宋体"/>
                <w:b/>
                <w:bCs/>
                <w:color w:val="auto"/>
                <w:sz w:val="24"/>
                <w:szCs w:val="24"/>
                <w:highlight w:val="none"/>
                <w:lang w:val="en-US" w:eastAsia="zh-CN" w:bidi="ar-SA"/>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6" w:hRule="atLeast"/>
          <w:jc w:val="center"/>
        </w:trPr>
        <w:tc>
          <w:tcPr>
            <w:tcW w:w="823" w:type="dxa"/>
            <w:noWrap w:val="0"/>
            <w:vAlign w:val="center"/>
          </w:tcPr>
          <w:p>
            <w:pPr>
              <w:widowControl/>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3</w:t>
            </w:r>
          </w:p>
        </w:tc>
        <w:tc>
          <w:tcPr>
            <w:tcW w:w="1238" w:type="dxa"/>
            <w:noWrap w:val="0"/>
            <w:vAlign w:val="center"/>
          </w:tcPr>
          <w:p>
            <w:pPr>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业绩</w:t>
            </w:r>
          </w:p>
          <w:p>
            <w:pPr>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w:t>
            </w:r>
            <w:r>
              <w:rPr>
                <w:rFonts w:hint="eastAsia" w:ascii="宋体" w:hAnsi="宋体" w:eastAsia="宋体" w:cs="宋体"/>
                <w:b/>
                <w:bCs/>
                <w:color w:val="auto"/>
                <w:sz w:val="24"/>
                <w:szCs w:val="24"/>
                <w:highlight w:val="none"/>
                <w:lang w:val="en-US" w:eastAsia="zh-CN"/>
              </w:rPr>
              <w:t>10</w:t>
            </w:r>
            <w:r>
              <w:rPr>
                <w:rFonts w:hint="eastAsia" w:ascii="宋体" w:hAnsi="宋体" w:eastAsia="宋体" w:cs="宋体"/>
                <w:b/>
                <w:bCs/>
                <w:color w:val="auto"/>
                <w:sz w:val="24"/>
                <w:szCs w:val="24"/>
                <w:highlight w:val="none"/>
              </w:rPr>
              <w:t>分）</w:t>
            </w:r>
          </w:p>
        </w:tc>
        <w:tc>
          <w:tcPr>
            <w:tcW w:w="6806" w:type="dxa"/>
            <w:noWrap w:val="0"/>
            <w:vAlign w:val="center"/>
          </w:tcPr>
          <w:p>
            <w:pPr>
              <w:spacing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自2022年11月1日以来（以合同签订时间为准）</w:t>
            </w:r>
            <w:r>
              <w:rPr>
                <w:rFonts w:hint="eastAsia" w:ascii="宋体" w:hAnsi="宋体" w:eastAsia="宋体" w:cs="宋体"/>
                <w:color w:val="auto"/>
                <w:sz w:val="24"/>
                <w:szCs w:val="24"/>
                <w:highlight w:val="none"/>
                <w:lang w:val="en-US"/>
              </w:rPr>
              <w:t>，供应商具有类似业绩的，每提供1项得</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val="en-US"/>
              </w:rPr>
              <w:t>分，最高得1</w:t>
            </w:r>
            <w:r>
              <w:rPr>
                <w:rFonts w:hint="eastAsia" w:ascii="宋体" w:hAnsi="宋体" w:eastAsia="宋体" w:cs="宋体"/>
                <w:color w:val="auto"/>
                <w:sz w:val="24"/>
                <w:szCs w:val="24"/>
                <w:highlight w:val="none"/>
                <w:lang w:val="en-US" w:eastAsia="zh-CN"/>
              </w:rPr>
              <w:t>0</w:t>
            </w:r>
            <w:r>
              <w:rPr>
                <w:rFonts w:hint="eastAsia" w:ascii="宋体" w:hAnsi="宋体" w:eastAsia="宋体" w:cs="宋体"/>
                <w:color w:val="auto"/>
                <w:sz w:val="24"/>
                <w:szCs w:val="24"/>
                <w:highlight w:val="none"/>
                <w:lang w:val="en-US"/>
              </w:rPr>
              <w:t>分（响应文件中提供成交通知书或合同复印件并加盖公章，合同应能反映上述业绩信息，未提供或提供不全的不得分）。</w:t>
            </w:r>
          </w:p>
        </w:tc>
        <w:tc>
          <w:tcPr>
            <w:tcW w:w="738" w:type="dxa"/>
            <w:noWrap w:val="0"/>
            <w:vAlign w:val="center"/>
          </w:tcPr>
          <w:p>
            <w:pPr>
              <w:spacing w:line="360" w:lineRule="auto"/>
              <w:jc w:val="center"/>
              <w:rPr>
                <w:rFonts w:hint="default"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6" w:hRule="atLeast"/>
          <w:jc w:val="center"/>
        </w:trPr>
        <w:tc>
          <w:tcPr>
            <w:tcW w:w="823" w:type="dxa"/>
            <w:noWrap w:val="0"/>
            <w:vAlign w:val="center"/>
          </w:tcPr>
          <w:p>
            <w:pPr>
              <w:widowControl/>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4</w:t>
            </w:r>
          </w:p>
        </w:tc>
        <w:tc>
          <w:tcPr>
            <w:tcW w:w="1238" w:type="dxa"/>
            <w:noWrap w:val="0"/>
            <w:vAlign w:val="center"/>
          </w:tcPr>
          <w:p>
            <w:pPr>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人员</w:t>
            </w:r>
          </w:p>
          <w:p>
            <w:pPr>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团队</w:t>
            </w:r>
          </w:p>
          <w:p>
            <w:pPr>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bCs/>
                <w:color w:val="auto"/>
                <w:sz w:val="24"/>
                <w:szCs w:val="24"/>
                <w:highlight w:val="none"/>
              </w:rPr>
              <w:t>（</w:t>
            </w:r>
            <w:r>
              <w:rPr>
                <w:rFonts w:hint="eastAsia" w:ascii="宋体" w:hAnsi="宋体" w:eastAsia="宋体" w:cs="宋体"/>
                <w:b/>
                <w:bCs/>
                <w:color w:val="auto"/>
                <w:sz w:val="24"/>
                <w:szCs w:val="24"/>
                <w:highlight w:val="none"/>
                <w:lang w:val="en-US" w:eastAsia="zh-CN"/>
              </w:rPr>
              <w:t>10</w:t>
            </w:r>
            <w:r>
              <w:rPr>
                <w:rFonts w:hint="eastAsia" w:ascii="宋体" w:hAnsi="宋体" w:eastAsia="宋体" w:cs="宋体"/>
                <w:b/>
                <w:bCs/>
                <w:color w:val="auto"/>
                <w:sz w:val="24"/>
                <w:szCs w:val="24"/>
                <w:highlight w:val="none"/>
              </w:rPr>
              <w:t>分）</w:t>
            </w:r>
          </w:p>
        </w:tc>
        <w:tc>
          <w:tcPr>
            <w:tcW w:w="6806" w:type="dxa"/>
            <w:noWrap w:val="0"/>
            <w:vAlign w:val="center"/>
          </w:tcPr>
          <w:p>
            <w:pPr>
              <w:adjustRightInd w:val="0"/>
              <w:snapToGrid w:val="0"/>
              <w:spacing w:line="360" w:lineRule="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根据供应商对于本项目服务团队人员</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rPr>
              <w:t>包括但不限于项目服务团队人员的岗位配备的合理性及职责分工、服务人员的相关经验和资历</w:t>
            </w:r>
            <w:r>
              <w:rPr>
                <w:rFonts w:hint="eastAsia" w:ascii="宋体" w:hAnsi="宋体" w:eastAsia="宋体" w:cs="宋体"/>
                <w:b/>
                <w:bCs/>
                <w:color w:val="auto"/>
                <w:sz w:val="24"/>
                <w:szCs w:val="24"/>
                <w:highlight w:val="none"/>
                <w:lang w:val="en-US" w:eastAsia="zh-CN"/>
              </w:rPr>
              <w:t>等</w:t>
            </w:r>
            <w:r>
              <w:rPr>
                <w:rFonts w:hint="eastAsia" w:ascii="宋体" w:hAnsi="宋体" w:eastAsia="宋体" w:cs="宋体"/>
                <w:b/>
                <w:bCs/>
                <w:color w:val="auto"/>
                <w:sz w:val="24"/>
                <w:szCs w:val="24"/>
                <w:highlight w:val="none"/>
              </w:rPr>
              <w:t>。(此项需提供人员名单</w:t>
            </w:r>
            <w:r>
              <w:rPr>
                <w:rFonts w:hint="eastAsia" w:ascii="宋体" w:hAnsi="宋体" w:eastAsia="宋体" w:cs="宋体"/>
                <w:b/>
                <w:bCs/>
                <w:color w:val="auto"/>
                <w:sz w:val="24"/>
                <w:szCs w:val="24"/>
                <w:highlight w:val="none"/>
                <w:lang w:val="en-US" w:eastAsia="zh-CN"/>
              </w:rPr>
              <w:t>和相关佐证材料</w:t>
            </w:r>
            <w:r>
              <w:rPr>
                <w:rFonts w:hint="eastAsia" w:ascii="宋体" w:hAnsi="宋体" w:eastAsia="宋体" w:cs="宋体"/>
                <w:b/>
                <w:bCs/>
                <w:color w:val="auto"/>
                <w:sz w:val="24"/>
                <w:szCs w:val="24"/>
                <w:highlight w:val="none"/>
              </w:rPr>
              <w:t>)</w:t>
            </w:r>
          </w:p>
          <w:p>
            <w:pPr>
              <w:adjustRightInd w:val="0"/>
              <w:snapToGrid w:val="0"/>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人员配置合理，有明确和全面的岗位分工和职责划分，团队项目经验丰富的得10分；</w:t>
            </w:r>
          </w:p>
          <w:p>
            <w:pPr>
              <w:adjustRightInd w:val="0"/>
              <w:snapToGrid w:val="0"/>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人员配置较合理，岗位分工和职责划分较清晰，团队项目经验较丰富的得7分；</w:t>
            </w:r>
          </w:p>
          <w:p>
            <w:pPr>
              <w:adjustRightInd w:val="0"/>
              <w:snapToGrid w:val="0"/>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人员配置基本合理，岗位分工和职责划分基本清晰团队项目经验基本满足要求的得4分；</w:t>
            </w:r>
          </w:p>
          <w:p>
            <w:pPr>
              <w:adjustRightInd w:val="0"/>
              <w:snapToGrid w:val="0"/>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人员配置不够合理，岗位分工和职责划分不够清晰，团队项目经验不够丰富的得1分；</w:t>
            </w:r>
          </w:p>
          <w:p>
            <w:pPr>
              <w:spacing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未提供不得分。</w:t>
            </w:r>
          </w:p>
        </w:tc>
        <w:tc>
          <w:tcPr>
            <w:tcW w:w="738" w:type="dxa"/>
            <w:noWrap w:val="0"/>
            <w:vAlign w:val="center"/>
          </w:tcPr>
          <w:p>
            <w:pPr>
              <w:spacing w:line="360" w:lineRule="auto"/>
              <w:jc w:val="center"/>
              <w:rPr>
                <w:rFonts w:hint="default"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8867" w:type="dxa"/>
            <w:gridSpan w:val="3"/>
            <w:noWrap w:val="0"/>
            <w:vAlign w:val="center"/>
          </w:tcPr>
          <w:p>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合计总分</w:t>
            </w:r>
          </w:p>
        </w:tc>
        <w:tc>
          <w:tcPr>
            <w:tcW w:w="738" w:type="dxa"/>
            <w:noWrap w:val="0"/>
            <w:vAlign w:val="center"/>
          </w:tcPr>
          <w:p>
            <w:pPr>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100</w:t>
            </w:r>
          </w:p>
        </w:tc>
      </w:tr>
    </w:tbl>
    <w:p/>
    <w:p>
      <w:pPr>
        <w:pStyle w:val="2"/>
        <w:rPr>
          <w:rFonts w:hint="default" w:ascii="方正仿宋_GBK" w:hAnsi="方正仿宋_GBK" w:eastAsia="方正仿宋_GBK" w:cs="方正仿宋_GBK"/>
          <w:color w:val="FF0000"/>
          <w:sz w:val="28"/>
          <w:szCs w:val="28"/>
          <w:lang w:val="en-US" w:eastAsia="zh-CN"/>
        </w:rPr>
      </w:pPr>
    </w:p>
    <w:p>
      <w:pPr>
        <w:pStyle w:val="4"/>
        <w:numPr>
          <w:ilvl w:val="0"/>
          <w:numId w:val="1"/>
        </w:numPr>
        <w:ind w:left="0" w:leftChars="0" w:firstLine="562" w:firstLineChars="200"/>
        <w:rPr>
          <w:rFonts w:hint="eastAsia" w:ascii="方正仿宋_GBK" w:hAnsi="方正仿宋_GBK" w:eastAsia="方正仿宋_GBK" w:cs="方正仿宋_GBK"/>
          <w:b/>
          <w:bCs/>
          <w:sz w:val="28"/>
          <w:szCs w:val="28"/>
          <w:highlight w:val="yellow"/>
          <w:lang w:val="zh-CN" w:eastAsia="zh-CN"/>
        </w:rPr>
      </w:pPr>
      <w:r>
        <w:rPr>
          <w:rFonts w:hint="eastAsia" w:ascii="方正仿宋_GBK" w:hAnsi="方正仿宋_GBK" w:eastAsia="方正仿宋_GBK" w:cs="方正仿宋_GBK"/>
          <w:b/>
          <w:bCs/>
          <w:sz w:val="28"/>
          <w:szCs w:val="28"/>
          <w:highlight w:val="yellow"/>
          <w:lang w:val="zh-CN" w:eastAsia="zh-CN"/>
        </w:rPr>
        <w:t>资料提供要求</w:t>
      </w:r>
    </w:p>
    <w:p>
      <w:pPr>
        <w:pStyle w:val="2"/>
        <w:adjustRightInd w:val="0"/>
        <w:snapToGrid w:val="0"/>
        <w:spacing w:after="0" w:line="360" w:lineRule="auto"/>
        <w:ind w:left="0" w:leftChars="0" w:firstLine="560"/>
        <w:rPr>
          <w:rFonts w:hint="eastAsia" w:ascii="方正仿宋_GBK" w:hAnsi="方正仿宋_GBK" w:eastAsia="方正仿宋_GBK" w:cs="方正仿宋_GBK"/>
          <w:color w:val="000000"/>
          <w:sz w:val="28"/>
          <w:szCs w:val="28"/>
        </w:rPr>
      </w:pPr>
      <w:r>
        <w:rPr>
          <w:rFonts w:hint="eastAsia" w:ascii="方正仿宋_GBK" w:hAnsi="方正仿宋_GBK" w:eastAsia="方正仿宋_GBK" w:cs="方正仿宋_GBK"/>
          <w:sz w:val="28"/>
          <w:szCs w:val="28"/>
        </w:rPr>
        <w:t>1</w:t>
      </w:r>
      <w:r>
        <w:rPr>
          <w:rFonts w:hint="eastAsia" w:ascii="方正仿宋_GBK" w:hAnsi="方正仿宋_GBK" w:eastAsia="方正仿宋_GBK" w:cs="方正仿宋_GBK"/>
          <w:color w:val="000000"/>
          <w:sz w:val="28"/>
          <w:szCs w:val="28"/>
        </w:rPr>
        <w:t>．报价函和法人授权委托书；</w:t>
      </w:r>
    </w:p>
    <w:p>
      <w:pPr>
        <w:pStyle w:val="2"/>
        <w:adjustRightInd w:val="0"/>
        <w:snapToGrid w:val="0"/>
        <w:spacing w:after="0" w:line="360" w:lineRule="auto"/>
        <w:ind w:left="0" w:leftChars="0" w:firstLine="560"/>
        <w:rPr>
          <w:rFonts w:hint="eastAsia" w:ascii="方正仿宋_GBK" w:hAnsi="方正仿宋_GBK" w:eastAsia="方正仿宋_GBK" w:cs="方正仿宋_GBK"/>
          <w:color w:val="000000"/>
          <w:sz w:val="28"/>
          <w:szCs w:val="28"/>
        </w:rPr>
      </w:pPr>
      <w:r>
        <w:rPr>
          <w:rFonts w:hint="eastAsia" w:ascii="方正仿宋_GBK" w:hAnsi="方正仿宋_GBK" w:eastAsia="方正仿宋_GBK" w:cs="方正仿宋_GBK"/>
          <w:bCs/>
          <w:color w:val="000000"/>
          <w:sz w:val="28"/>
          <w:szCs w:val="28"/>
        </w:rPr>
        <w:t>2．报价明细表；</w:t>
      </w:r>
    </w:p>
    <w:p>
      <w:pPr>
        <w:pStyle w:val="2"/>
        <w:adjustRightInd w:val="0"/>
        <w:snapToGrid w:val="0"/>
        <w:spacing w:after="0" w:line="360" w:lineRule="auto"/>
        <w:ind w:left="0" w:leftChars="0" w:firstLine="560"/>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3．按“供应商必须符合的条件”要求提供相应材料；</w:t>
      </w:r>
    </w:p>
    <w:p>
      <w:pPr>
        <w:pStyle w:val="2"/>
        <w:adjustRightInd w:val="0"/>
        <w:snapToGrid w:val="0"/>
        <w:spacing w:after="0" w:line="360" w:lineRule="auto"/>
        <w:ind w:left="0" w:leftChars="0" w:firstLine="560"/>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4. 服务方案、团队人员及业绩等材料；</w:t>
      </w:r>
    </w:p>
    <w:p>
      <w:pPr>
        <w:pStyle w:val="2"/>
        <w:adjustRightInd w:val="0"/>
        <w:snapToGrid w:val="0"/>
        <w:spacing w:after="0" w:line="360" w:lineRule="auto"/>
        <w:ind w:left="0" w:leftChars="0" w:firstLine="560"/>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5. 供应商认为需要提供的其他材料。</w:t>
      </w:r>
    </w:p>
    <w:p>
      <w:pPr>
        <w:pStyle w:val="2"/>
        <w:adjustRightInd w:val="0"/>
        <w:snapToGrid w:val="0"/>
        <w:spacing w:after="0" w:line="360" w:lineRule="auto"/>
        <w:ind w:left="0" w:leftChars="0" w:firstLine="560"/>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上述材料均须加盖公章，装订成册，纸质版正本一份，副本一份，并密封。</w:t>
      </w:r>
    </w:p>
    <w:p>
      <w:pPr>
        <w:pStyle w:val="4"/>
        <w:numPr>
          <w:ilvl w:val="0"/>
          <w:numId w:val="1"/>
        </w:numPr>
        <w:ind w:left="0" w:leftChars="0" w:firstLine="562" w:firstLineChars="200"/>
        <w:rPr>
          <w:rFonts w:hint="eastAsia" w:ascii="方正仿宋_GBK" w:hAnsi="方正仿宋_GBK" w:eastAsia="方正仿宋_GBK" w:cs="方正仿宋_GBK"/>
          <w:b/>
          <w:bCs/>
          <w:sz w:val="28"/>
          <w:szCs w:val="28"/>
          <w:highlight w:val="yellow"/>
          <w:lang w:val="zh-CN" w:eastAsia="zh-CN"/>
        </w:rPr>
      </w:pPr>
      <w:r>
        <w:rPr>
          <w:rFonts w:hint="eastAsia" w:ascii="方正仿宋_GBK" w:hAnsi="方正仿宋_GBK" w:eastAsia="方正仿宋_GBK" w:cs="方正仿宋_GBK"/>
          <w:b/>
          <w:bCs/>
          <w:sz w:val="28"/>
          <w:szCs w:val="28"/>
          <w:highlight w:val="yellow"/>
          <w:lang w:val="zh-CN" w:eastAsia="zh-CN"/>
        </w:rPr>
        <w:t>响应文件提交</w:t>
      </w:r>
    </w:p>
    <w:p>
      <w:pPr>
        <w:pStyle w:val="2"/>
        <w:adjustRightInd w:val="0"/>
        <w:snapToGrid w:val="0"/>
        <w:spacing w:after="0" w:line="360" w:lineRule="auto"/>
        <w:ind w:left="0" w:leftChars="0" w:firstLine="560"/>
        <w:rPr>
          <w:rFonts w:hint="eastAsia" w:ascii="方正仿宋_GBK" w:hAnsi="方正仿宋_GBK" w:eastAsia="方正仿宋_GBK" w:cs="方正仿宋_GBK"/>
          <w:color w:val="auto"/>
          <w:sz w:val="28"/>
          <w:szCs w:val="28"/>
        </w:rPr>
      </w:pPr>
      <w:r>
        <w:rPr>
          <w:rFonts w:hint="eastAsia" w:ascii="方正仿宋_GBK" w:hAnsi="方正仿宋_GBK" w:eastAsia="方正仿宋_GBK" w:cs="方正仿宋_GBK"/>
          <w:color w:val="auto"/>
          <w:sz w:val="28"/>
          <w:szCs w:val="28"/>
        </w:rPr>
        <w:t>响应文件提交截止时间：202</w:t>
      </w:r>
      <w:r>
        <w:rPr>
          <w:rFonts w:hint="eastAsia" w:ascii="方正仿宋_GBK" w:hAnsi="方正仿宋_GBK" w:eastAsia="方正仿宋_GBK" w:cs="方正仿宋_GBK"/>
          <w:color w:val="auto"/>
          <w:sz w:val="28"/>
          <w:szCs w:val="28"/>
          <w:lang w:val="en-US" w:eastAsia="zh-CN"/>
        </w:rPr>
        <w:t>5</w:t>
      </w:r>
      <w:r>
        <w:rPr>
          <w:rFonts w:hint="eastAsia" w:ascii="方正仿宋_GBK" w:hAnsi="方正仿宋_GBK" w:eastAsia="方正仿宋_GBK" w:cs="方正仿宋_GBK"/>
          <w:color w:val="auto"/>
          <w:sz w:val="28"/>
          <w:szCs w:val="28"/>
        </w:rPr>
        <w:t>年</w:t>
      </w:r>
      <w:r>
        <w:rPr>
          <w:rFonts w:hint="eastAsia" w:ascii="方正仿宋_GBK" w:hAnsi="方正仿宋_GBK" w:eastAsia="方正仿宋_GBK" w:cs="方正仿宋_GBK"/>
          <w:color w:val="auto"/>
          <w:sz w:val="28"/>
          <w:szCs w:val="28"/>
          <w:lang w:val="en-US" w:eastAsia="zh-CN"/>
        </w:rPr>
        <w:t>11</w:t>
      </w:r>
      <w:r>
        <w:rPr>
          <w:rFonts w:hint="eastAsia" w:ascii="方正仿宋_GBK" w:hAnsi="方正仿宋_GBK" w:eastAsia="方正仿宋_GBK" w:cs="方正仿宋_GBK"/>
          <w:color w:val="auto"/>
          <w:sz w:val="28"/>
          <w:szCs w:val="28"/>
        </w:rPr>
        <w:t>月</w:t>
      </w:r>
      <w:r>
        <w:rPr>
          <w:rFonts w:hint="eastAsia" w:ascii="方正仿宋_GBK" w:hAnsi="方正仿宋_GBK" w:eastAsia="方正仿宋_GBK" w:cs="方正仿宋_GBK"/>
          <w:color w:val="auto"/>
          <w:sz w:val="28"/>
          <w:szCs w:val="28"/>
          <w:lang w:val="en-US" w:eastAsia="zh-CN"/>
        </w:rPr>
        <w:t>19</w:t>
      </w:r>
      <w:r>
        <w:rPr>
          <w:rFonts w:hint="eastAsia" w:ascii="方正仿宋_GBK" w:hAnsi="方正仿宋_GBK" w:eastAsia="方正仿宋_GBK" w:cs="方正仿宋_GBK"/>
          <w:color w:val="auto"/>
          <w:sz w:val="28"/>
          <w:szCs w:val="28"/>
        </w:rPr>
        <w:t>日 1</w:t>
      </w:r>
      <w:r>
        <w:rPr>
          <w:rFonts w:hint="eastAsia" w:ascii="方正仿宋_GBK" w:hAnsi="方正仿宋_GBK" w:eastAsia="方正仿宋_GBK" w:cs="方正仿宋_GBK"/>
          <w:color w:val="auto"/>
          <w:sz w:val="28"/>
          <w:szCs w:val="28"/>
          <w:lang w:val="en-US" w:eastAsia="zh-CN"/>
        </w:rPr>
        <w:t>1</w:t>
      </w:r>
      <w:r>
        <w:rPr>
          <w:rFonts w:hint="eastAsia" w:ascii="方正仿宋_GBK" w:hAnsi="方正仿宋_GBK" w:eastAsia="方正仿宋_GBK" w:cs="方正仿宋_GBK"/>
          <w:color w:val="auto"/>
          <w:sz w:val="28"/>
          <w:szCs w:val="28"/>
        </w:rPr>
        <w:t xml:space="preserve">点 </w:t>
      </w:r>
      <w:r>
        <w:rPr>
          <w:rFonts w:hint="eastAsia" w:ascii="方正仿宋_GBK" w:hAnsi="方正仿宋_GBK" w:eastAsia="方正仿宋_GBK" w:cs="方正仿宋_GBK"/>
          <w:color w:val="auto"/>
          <w:sz w:val="28"/>
          <w:szCs w:val="28"/>
          <w:lang w:val="en-US" w:eastAsia="zh-CN"/>
        </w:rPr>
        <w:t>3</w:t>
      </w:r>
      <w:r>
        <w:rPr>
          <w:rFonts w:hint="eastAsia" w:ascii="方正仿宋_GBK" w:hAnsi="方正仿宋_GBK" w:eastAsia="方正仿宋_GBK" w:cs="方正仿宋_GBK"/>
          <w:color w:val="auto"/>
          <w:sz w:val="28"/>
          <w:szCs w:val="28"/>
        </w:rPr>
        <w:t>0 分（北京时间）</w:t>
      </w:r>
    </w:p>
    <w:p>
      <w:pPr>
        <w:pStyle w:val="2"/>
        <w:adjustRightInd w:val="0"/>
        <w:snapToGrid w:val="0"/>
        <w:spacing w:after="0" w:line="360" w:lineRule="auto"/>
        <w:ind w:left="0" w:leftChars="0" w:firstLine="560"/>
        <w:rPr>
          <w:rFonts w:hint="default" w:ascii="方正仿宋_GBK" w:hAnsi="方正仿宋_GBK" w:eastAsia="方正仿宋_GBK" w:cs="方正仿宋_GBK"/>
          <w:color w:val="auto"/>
          <w:sz w:val="28"/>
          <w:szCs w:val="28"/>
          <w:lang w:val="en-US" w:eastAsia="zh-CN"/>
        </w:rPr>
      </w:pPr>
      <w:r>
        <w:rPr>
          <w:rFonts w:hint="eastAsia" w:ascii="方正仿宋_GBK" w:hAnsi="方正仿宋_GBK" w:eastAsia="方正仿宋_GBK" w:cs="方正仿宋_GBK"/>
          <w:color w:val="auto"/>
          <w:sz w:val="28"/>
          <w:szCs w:val="28"/>
        </w:rPr>
        <w:t>提交地点：南京市</w:t>
      </w:r>
      <w:r>
        <w:rPr>
          <w:rFonts w:hint="eastAsia" w:ascii="方正仿宋_GBK" w:hAnsi="方正仿宋_GBK" w:eastAsia="方正仿宋_GBK" w:cs="方正仿宋_GBK"/>
          <w:color w:val="auto"/>
          <w:sz w:val="28"/>
          <w:szCs w:val="28"/>
          <w:lang w:val="en-US" w:eastAsia="zh-CN"/>
        </w:rPr>
        <w:t>鼓楼区</w:t>
      </w:r>
      <w:r>
        <w:rPr>
          <w:rFonts w:hint="eastAsia" w:ascii="方正仿宋_GBK" w:hAnsi="方正仿宋_GBK" w:eastAsia="方正仿宋_GBK" w:cs="方正仿宋_GBK"/>
          <w:color w:val="auto"/>
          <w:sz w:val="28"/>
          <w:szCs w:val="28"/>
        </w:rPr>
        <w:t>虎踞路175-1</w:t>
      </w:r>
      <w:r>
        <w:rPr>
          <w:rFonts w:hint="eastAsia" w:ascii="方正仿宋_GBK" w:hAnsi="方正仿宋_GBK" w:eastAsia="方正仿宋_GBK" w:cs="方正仿宋_GBK"/>
          <w:color w:val="auto"/>
          <w:sz w:val="28"/>
          <w:szCs w:val="28"/>
          <w:lang w:val="en-US" w:eastAsia="zh-CN"/>
        </w:rPr>
        <w:t>号 江苏省国画院</w:t>
      </w:r>
    </w:p>
    <w:p>
      <w:pPr>
        <w:pStyle w:val="2"/>
        <w:adjustRightInd w:val="0"/>
        <w:snapToGrid w:val="0"/>
        <w:spacing w:after="0" w:line="360" w:lineRule="auto"/>
        <w:ind w:left="0" w:leftChars="0" w:firstLine="560"/>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可采用邮寄或快递的方式在投标截止时间之前送达，逾期恕不接受。</w:t>
      </w:r>
    </w:p>
    <w:p>
      <w:pPr>
        <w:pStyle w:val="4"/>
        <w:numPr>
          <w:ilvl w:val="0"/>
          <w:numId w:val="1"/>
        </w:numPr>
        <w:ind w:left="0" w:leftChars="0" w:firstLine="562" w:firstLineChars="200"/>
        <w:rPr>
          <w:rFonts w:hint="eastAsia" w:ascii="方正仿宋_GBK" w:hAnsi="方正仿宋_GBK" w:eastAsia="方正仿宋_GBK" w:cs="方正仿宋_GBK"/>
          <w:b/>
          <w:bCs/>
          <w:sz w:val="28"/>
          <w:szCs w:val="28"/>
          <w:highlight w:val="yellow"/>
          <w:lang w:val="zh-CN" w:eastAsia="zh-CN"/>
        </w:rPr>
      </w:pPr>
      <w:r>
        <w:rPr>
          <w:rFonts w:hint="eastAsia" w:ascii="方正仿宋_GBK" w:hAnsi="方正仿宋_GBK" w:eastAsia="方正仿宋_GBK" w:cs="方正仿宋_GBK"/>
          <w:b/>
          <w:bCs/>
          <w:sz w:val="28"/>
          <w:szCs w:val="28"/>
          <w:highlight w:val="yellow"/>
          <w:lang w:val="zh-CN" w:eastAsia="zh-CN"/>
        </w:rPr>
        <w:t>采购人信息</w:t>
      </w:r>
    </w:p>
    <w:p>
      <w:pPr>
        <w:pStyle w:val="2"/>
        <w:adjustRightInd w:val="0"/>
        <w:snapToGrid w:val="0"/>
        <w:spacing w:after="0" w:line="360" w:lineRule="auto"/>
        <w:ind w:left="0" w:leftChars="0" w:firstLine="560"/>
        <w:rPr>
          <w:rFonts w:hint="eastAsia" w:ascii="方正仿宋_GBK" w:hAnsi="方正仿宋_GBK" w:eastAsia="方正仿宋_GBK" w:cs="方正仿宋_GBK"/>
          <w:color w:val="000000"/>
          <w:sz w:val="28"/>
          <w:szCs w:val="28"/>
        </w:rPr>
      </w:pPr>
      <w:r>
        <w:rPr>
          <w:rFonts w:hint="eastAsia" w:ascii="方正仿宋_GBK" w:hAnsi="方正仿宋_GBK" w:eastAsia="方正仿宋_GBK" w:cs="方正仿宋_GBK"/>
          <w:color w:val="000000"/>
          <w:sz w:val="28"/>
          <w:szCs w:val="28"/>
        </w:rPr>
        <w:t>名称：江苏省国画院</w:t>
      </w:r>
    </w:p>
    <w:p>
      <w:pPr>
        <w:pStyle w:val="2"/>
        <w:adjustRightInd w:val="0"/>
        <w:snapToGrid w:val="0"/>
        <w:spacing w:after="0" w:line="360" w:lineRule="auto"/>
        <w:ind w:left="0" w:leftChars="0" w:firstLine="560"/>
        <w:rPr>
          <w:rFonts w:hint="eastAsia" w:ascii="方正仿宋_GBK" w:hAnsi="方正仿宋_GBK" w:eastAsia="方正仿宋_GBK" w:cs="方正仿宋_GBK"/>
          <w:color w:val="000000"/>
          <w:sz w:val="28"/>
          <w:szCs w:val="28"/>
          <w:lang w:val="en-US" w:eastAsia="zh-CN"/>
        </w:rPr>
      </w:pPr>
      <w:r>
        <w:rPr>
          <w:rFonts w:hint="eastAsia" w:ascii="方正仿宋_GBK" w:hAnsi="方正仿宋_GBK" w:eastAsia="方正仿宋_GBK" w:cs="方正仿宋_GBK"/>
          <w:color w:val="000000"/>
          <w:sz w:val="28"/>
          <w:szCs w:val="28"/>
        </w:rPr>
        <w:t>地址：</w:t>
      </w:r>
      <w:r>
        <w:rPr>
          <w:rFonts w:hint="eastAsia" w:ascii="方正仿宋_GBK" w:hAnsi="方正仿宋_GBK" w:eastAsia="方正仿宋_GBK" w:cs="方正仿宋_GBK"/>
          <w:color w:val="auto"/>
          <w:sz w:val="28"/>
          <w:szCs w:val="28"/>
        </w:rPr>
        <w:t>南京市</w:t>
      </w:r>
      <w:r>
        <w:rPr>
          <w:rFonts w:hint="eastAsia" w:ascii="方正仿宋_GBK" w:hAnsi="方正仿宋_GBK" w:eastAsia="方正仿宋_GBK" w:cs="方正仿宋_GBK"/>
          <w:color w:val="auto"/>
          <w:sz w:val="28"/>
          <w:szCs w:val="28"/>
          <w:lang w:val="en-US" w:eastAsia="zh-CN"/>
        </w:rPr>
        <w:t>鼓楼区</w:t>
      </w:r>
      <w:r>
        <w:rPr>
          <w:rFonts w:hint="eastAsia" w:ascii="方正仿宋_GBK" w:hAnsi="方正仿宋_GBK" w:eastAsia="方正仿宋_GBK" w:cs="方正仿宋_GBK"/>
          <w:color w:val="auto"/>
          <w:sz w:val="28"/>
          <w:szCs w:val="28"/>
        </w:rPr>
        <w:t>虎踞路175-1</w:t>
      </w:r>
      <w:r>
        <w:rPr>
          <w:rFonts w:hint="eastAsia" w:ascii="方正仿宋_GBK" w:hAnsi="方正仿宋_GBK" w:eastAsia="方正仿宋_GBK" w:cs="方正仿宋_GBK"/>
          <w:color w:val="auto"/>
          <w:sz w:val="28"/>
          <w:szCs w:val="28"/>
          <w:lang w:val="en-US" w:eastAsia="zh-CN"/>
        </w:rPr>
        <w:t>号</w:t>
      </w:r>
    </w:p>
    <w:p>
      <w:pPr>
        <w:pStyle w:val="2"/>
        <w:adjustRightInd w:val="0"/>
        <w:snapToGrid w:val="0"/>
        <w:spacing w:after="0" w:line="360" w:lineRule="auto"/>
        <w:ind w:left="0" w:leftChars="0" w:firstLine="560"/>
        <w:rPr>
          <w:rFonts w:hint="eastAsia" w:ascii="方正仿宋_GBK" w:hAnsi="方正仿宋_GBK" w:eastAsia="方正仿宋_GBK" w:cs="方正仿宋_GBK"/>
          <w:color w:val="000000"/>
          <w:sz w:val="28"/>
          <w:szCs w:val="28"/>
        </w:rPr>
      </w:pPr>
      <w:r>
        <w:rPr>
          <w:rFonts w:hint="eastAsia" w:ascii="方正仿宋_GBK" w:hAnsi="方正仿宋_GBK" w:eastAsia="方正仿宋_GBK" w:cs="方正仿宋_GBK"/>
          <w:color w:val="000000"/>
          <w:sz w:val="28"/>
          <w:szCs w:val="28"/>
        </w:rPr>
        <w:t>联系人及联系方式：董老师 025-58956296</w:t>
      </w:r>
    </w:p>
    <w:p>
      <w:pPr>
        <w:pStyle w:val="4"/>
        <w:numPr>
          <w:ilvl w:val="0"/>
          <w:numId w:val="1"/>
        </w:numPr>
        <w:ind w:left="0" w:leftChars="0" w:firstLine="562" w:firstLineChars="200"/>
        <w:rPr>
          <w:rFonts w:hint="eastAsia" w:ascii="方正仿宋_GBK" w:hAnsi="方正仿宋_GBK" w:eastAsia="方正仿宋_GBK" w:cs="方正仿宋_GBK"/>
          <w:b/>
          <w:bCs/>
          <w:sz w:val="28"/>
          <w:szCs w:val="28"/>
          <w:highlight w:val="yellow"/>
          <w:lang w:val="zh-CN" w:eastAsia="zh-CN"/>
        </w:rPr>
      </w:pPr>
      <w:r>
        <w:rPr>
          <w:rFonts w:hint="eastAsia" w:ascii="方正仿宋_GBK" w:hAnsi="方正仿宋_GBK" w:eastAsia="方正仿宋_GBK" w:cs="方正仿宋_GBK"/>
          <w:b/>
          <w:bCs/>
          <w:sz w:val="28"/>
          <w:szCs w:val="28"/>
          <w:highlight w:val="yellow"/>
          <w:lang w:val="zh-CN" w:eastAsia="zh-CN"/>
        </w:rPr>
        <w:t>格式附件（</w:t>
      </w:r>
      <w:r>
        <w:rPr>
          <w:rFonts w:hint="eastAsia" w:ascii="方正仿宋_GBK" w:hAnsi="方正仿宋_GBK" w:eastAsia="方正仿宋_GBK" w:cs="方正仿宋_GBK"/>
          <w:b/>
          <w:bCs/>
          <w:sz w:val="28"/>
          <w:szCs w:val="28"/>
          <w:highlight w:val="yellow"/>
          <w:lang w:val="en-US" w:eastAsia="zh-CN"/>
        </w:rPr>
        <w:t>详见以下</w:t>
      </w:r>
      <w:r>
        <w:rPr>
          <w:rFonts w:hint="eastAsia" w:ascii="方正仿宋_GBK" w:hAnsi="方正仿宋_GBK" w:eastAsia="方正仿宋_GBK" w:cs="方正仿宋_GBK"/>
          <w:b/>
          <w:bCs/>
          <w:sz w:val="28"/>
          <w:szCs w:val="28"/>
          <w:highlight w:val="yellow"/>
          <w:lang w:val="zh-CN" w:eastAsia="zh-CN"/>
        </w:rPr>
        <w:t>）</w:t>
      </w:r>
    </w:p>
    <w:p>
      <w:pPr>
        <w:pStyle w:val="2"/>
        <w:rPr>
          <w:rFonts w:hint="default"/>
          <w:lang w:val="en-US" w:eastAsia="zh-CN"/>
        </w:rPr>
      </w:pPr>
    </w:p>
    <w:p>
      <w:pPr>
        <w:pStyle w:val="4"/>
        <w:rPr>
          <w:rFonts w:hint="default"/>
          <w:lang w:val="en-US" w:eastAsia="zh-CN"/>
        </w:rPr>
      </w:pPr>
    </w:p>
    <w:p>
      <w:pPr>
        <w:rPr>
          <w:rFonts w:hint="default"/>
          <w:lang w:val="en-US" w:eastAsia="zh-CN"/>
        </w:rPr>
      </w:pPr>
    </w:p>
    <w:p>
      <w:pPr>
        <w:pStyle w:val="4"/>
        <w:rPr>
          <w:rFonts w:hint="default"/>
          <w:lang w:val="en-US" w:eastAsia="zh-CN"/>
        </w:rPr>
      </w:pPr>
    </w:p>
    <w:p>
      <w:pPr>
        <w:rPr>
          <w:rFonts w:hint="default"/>
          <w:lang w:val="en-US" w:eastAsia="zh-CN"/>
        </w:rPr>
      </w:pPr>
    </w:p>
    <w:p>
      <w:pPr>
        <w:pStyle w:val="4"/>
        <w:rPr>
          <w:rFonts w:hint="default"/>
          <w:lang w:val="en-US" w:eastAsia="zh-CN"/>
        </w:rPr>
      </w:pPr>
    </w:p>
    <w:p>
      <w:pPr>
        <w:rPr>
          <w:rFonts w:hint="default"/>
          <w:lang w:val="en-US" w:eastAsia="zh-CN"/>
        </w:rPr>
      </w:pPr>
    </w:p>
    <w:p>
      <w:pPr>
        <w:pStyle w:val="4"/>
        <w:rPr>
          <w:rFonts w:hint="default"/>
          <w:lang w:val="en-US" w:eastAsia="zh-CN"/>
        </w:rPr>
      </w:pPr>
    </w:p>
    <w:p>
      <w:pPr>
        <w:rPr>
          <w:rFonts w:hint="default"/>
          <w:lang w:val="en-US" w:eastAsia="zh-CN"/>
        </w:rPr>
      </w:pPr>
    </w:p>
    <w:p>
      <w:pPr>
        <w:pStyle w:val="4"/>
        <w:rPr>
          <w:rFonts w:hint="default"/>
          <w:lang w:val="en-US" w:eastAsia="zh-CN"/>
        </w:rPr>
      </w:pPr>
    </w:p>
    <w:p>
      <w:pPr>
        <w:rPr>
          <w:rFonts w:hint="default"/>
          <w:lang w:val="en-US" w:eastAsia="zh-CN"/>
        </w:rPr>
      </w:pPr>
    </w:p>
    <w:p>
      <w:pPr>
        <w:pStyle w:val="4"/>
        <w:rPr>
          <w:rFonts w:hint="default"/>
          <w:lang w:val="en-US" w:eastAsia="zh-CN"/>
        </w:rPr>
      </w:pPr>
    </w:p>
    <w:p>
      <w:pPr>
        <w:rPr>
          <w:rFonts w:hint="default"/>
          <w:lang w:val="en-US" w:eastAsia="zh-CN"/>
        </w:rPr>
      </w:pPr>
    </w:p>
    <w:p>
      <w:pPr>
        <w:rPr>
          <w:rFonts w:hint="default"/>
          <w:lang w:val="en-US" w:eastAsia="zh-CN"/>
        </w:rPr>
      </w:pPr>
    </w:p>
    <w:p>
      <w:pPr>
        <w:pStyle w:val="7"/>
        <w:adjustRightInd w:val="0"/>
        <w:snapToGrid w:val="0"/>
        <w:jc w:val="center"/>
        <w:rPr>
          <w:rFonts w:hint="eastAsia" w:hAnsi="宋体"/>
          <w:b/>
          <w:bCs/>
          <w:sz w:val="32"/>
        </w:rPr>
      </w:pPr>
      <w:r>
        <w:rPr>
          <w:rFonts w:hint="eastAsia" w:hAnsi="宋体"/>
          <w:b/>
          <w:bCs/>
          <w:sz w:val="32"/>
        </w:rPr>
        <w:t>报 价 函</w:t>
      </w:r>
    </w:p>
    <w:p>
      <w:pPr>
        <w:pStyle w:val="7"/>
        <w:adjustRightInd w:val="0"/>
        <w:snapToGrid w:val="0"/>
        <w:spacing w:line="360" w:lineRule="auto"/>
        <w:rPr>
          <w:rFonts w:hint="eastAsia" w:hAnsi="宋体"/>
          <w:sz w:val="24"/>
          <w:szCs w:val="24"/>
        </w:rPr>
      </w:pPr>
      <w:r>
        <w:rPr>
          <w:rFonts w:hint="eastAsia" w:hAnsi="宋体"/>
          <w:sz w:val="24"/>
          <w:szCs w:val="24"/>
        </w:rPr>
        <w:t>采购人：</w:t>
      </w:r>
      <w:r>
        <w:rPr>
          <w:rFonts w:hAnsi="宋体"/>
          <w:sz w:val="24"/>
          <w:szCs w:val="24"/>
        </w:rPr>
        <w:t>________________</w:t>
      </w:r>
    </w:p>
    <w:p>
      <w:pPr>
        <w:pStyle w:val="7"/>
        <w:adjustRightInd w:val="0"/>
        <w:snapToGrid w:val="0"/>
        <w:spacing w:line="360" w:lineRule="auto"/>
        <w:ind w:firstLine="359"/>
        <w:rPr>
          <w:rFonts w:hint="eastAsia" w:hAnsi="宋体"/>
          <w:sz w:val="24"/>
          <w:szCs w:val="24"/>
        </w:rPr>
      </w:pPr>
      <w:r>
        <w:rPr>
          <w:rFonts w:hint="eastAsia" w:hAnsi="宋体"/>
          <w:sz w:val="24"/>
          <w:szCs w:val="24"/>
        </w:rPr>
        <w:t>1、根据已收到的</w:t>
      </w:r>
      <w:r>
        <w:rPr>
          <w:rFonts w:hint="eastAsia" w:hAnsi="宋体"/>
          <w:sz w:val="24"/>
          <w:szCs w:val="24"/>
          <w:u w:val="single"/>
        </w:rPr>
        <w:t xml:space="preserve">                </w:t>
      </w:r>
      <w:r>
        <w:rPr>
          <w:rFonts w:hint="eastAsia" w:hAnsi="宋体"/>
          <w:sz w:val="24"/>
          <w:szCs w:val="24"/>
        </w:rPr>
        <w:t>项目的比选文件，我单位经考察现场和研究上述比选文件后，我方愿以人民币</w:t>
      </w:r>
      <w:r>
        <w:rPr>
          <w:rFonts w:hint="eastAsia" w:hAnsi="宋体"/>
          <w:sz w:val="24"/>
          <w:szCs w:val="24"/>
          <w:u w:val="single"/>
        </w:rPr>
        <w:t xml:space="preserve">       </w:t>
      </w:r>
      <w:r>
        <w:rPr>
          <w:rFonts w:hint="eastAsia" w:hAnsi="宋体"/>
          <w:sz w:val="24"/>
          <w:szCs w:val="24"/>
        </w:rPr>
        <w:t>元的总价，按上述合同条件、技术规范的条件承包本项目。</w:t>
      </w:r>
    </w:p>
    <w:p>
      <w:pPr>
        <w:pStyle w:val="7"/>
        <w:adjustRightInd w:val="0"/>
        <w:snapToGrid w:val="0"/>
        <w:spacing w:line="360" w:lineRule="auto"/>
        <w:ind w:firstLine="240" w:firstLineChars="100"/>
        <w:rPr>
          <w:rFonts w:hint="eastAsia" w:hAnsi="宋体"/>
          <w:sz w:val="24"/>
          <w:szCs w:val="24"/>
        </w:rPr>
      </w:pPr>
      <w:r>
        <w:rPr>
          <w:rFonts w:hint="eastAsia" w:hAnsi="宋体"/>
          <w:sz w:val="24"/>
          <w:szCs w:val="24"/>
        </w:rPr>
        <w:t>2、如果我方成交，我方将在按照合同签订约定如期完成。</w:t>
      </w:r>
    </w:p>
    <w:p>
      <w:pPr>
        <w:pStyle w:val="7"/>
        <w:adjustRightInd w:val="0"/>
        <w:snapToGrid w:val="0"/>
        <w:spacing w:line="360" w:lineRule="auto"/>
        <w:ind w:firstLine="240" w:firstLineChars="100"/>
        <w:rPr>
          <w:rFonts w:hint="eastAsia" w:hAnsi="宋体"/>
          <w:sz w:val="24"/>
          <w:szCs w:val="24"/>
        </w:rPr>
      </w:pPr>
      <w:r>
        <w:rPr>
          <w:rFonts w:hint="eastAsia" w:hAnsi="宋体"/>
          <w:sz w:val="24"/>
          <w:szCs w:val="24"/>
        </w:rPr>
        <w:t>3、我方接受比选文件中的所有条件。</w:t>
      </w:r>
    </w:p>
    <w:p>
      <w:pPr>
        <w:pStyle w:val="7"/>
        <w:adjustRightInd w:val="0"/>
        <w:snapToGrid w:val="0"/>
        <w:spacing w:line="360" w:lineRule="auto"/>
        <w:ind w:firstLine="240" w:firstLineChars="100"/>
        <w:rPr>
          <w:rFonts w:hint="eastAsia" w:hAnsi="宋体"/>
          <w:sz w:val="24"/>
          <w:szCs w:val="24"/>
        </w:rPr>
      </w:pPr>
      <w:r>
        <w:rPr>
          <w:rFonts w:hint="eastAsia" w:hAnsi="宋体"/>
          <w:sz w:val="24"/>
          <w:szCs w:val="24"/>
        </w:rPr>
        <w:t>4．除非另外达成协议并生效，本比选响应性文件将构成约束我们双方的合同</w:t>
      </w:r>
    </w:p>
    <w:p>
      <w:pPr>
        <w:pStyle w:val="7"/>
        <w:adjustRightInd w:val="0"/>
        <w:snapToGrid w:val="0"/>
        <w:spacing w:line="360" w:lineRule="auto"/>
        <w:ind w:firstLine="359"/>
        <w:rPr>
          <w:rFonts w:hint="eastAsia" w:hAnsi="宋体"/>
          <w:sz w:val="24"/>
          <w:szCs w:val="24"/>
        </w:rPr>
      </w:pPr>
    </w:p>
    <w:p>
      <w:pPr>
        <w:pStyle w:val="7"/>
        <w:adjustRightInd w:val="0"/>
        <w:snapToGrid w:val="0"/>
        <w:spacing w:line="360" w:lineRule="auto"/>
        <w:ind w:firstLine="359"/>
        <w:rPr>
          <w:rFonts w:hint="eastAsia" w:hAnsi="宋体"/>
          <w:sz w:val="24"/>
          <w:szCs w:val="24"/>
        </w:rPr>
      </w:pPr>
    </w:p>
    <w:p>
      <w:pPr>
        <w:pStyle w:val="7"/>
        <w:adjustRightInd w:val="0"/>
        <w:snapToGrid w:val="0"/>
        <w:spacing w:line="360" w:lineRule="auto"/>
        <w:ind w:firstLine="359"/>
        <w:rPr>
          <w:rFonts w:hint="eastAsia" w:hAnsi="宋体"/>
          <w:sz w:val="24"/>
          <w:szCs w:val="24"/>
        </w:rPr>
      </w:pPr>
    </w:p>
    <w:p>
      <w:pPr>
        <w:pStyle w:val="7"/>
        <w:adjustRightInd w:val="0"/>
        <w:snapToGrid w:val="0"/>
        <w:spacing w:line="360" w:lineRule="auto"/>
        <w:ind w:firstLine="359"/>
        <w:rPr>
          <w:rFonts w:hint="eastAsia" w:hAnsi="宋体"/>
          <w:sz w:val="24"/>
          <w:szCs w:val="24"/>
        </w:rPr>
      </w:pPr>
      <w:r>
        <w:rPr>
          <w:rFonts w:hint="eastAsia" w:hAnsi="宋体"/>
          <w:sz w:val="24"/>
          <w:szCs w:val="24"/>
        </w:rPr>
        <w:t>供应商：(盖章)</w:t>
      </w:r>
    </w:p>
    <w:p>
      <w:pPr>
        <w:pStyle w:val="7"/>
        <w:adjustRightInd w:val="0"/>
        <w:snapToGrid w:val="0"/>
        <w:spacing w:line="360" w:lineRule="auto"/>
        <w:ind w:firstLine="359"/>
        <w:rPr>
          <w:rFonts w:hint="eastAsia" w:hAnsi="宋体"/>
          <w:sz w:val="24"/>
          <w:szCs w:val="24"/>
        </w:rPr>
      </w:pPr>
      <w:r>
        <w:rPr>
          <w:rFonts w:hint="eastAsia" w:hAnsi="宋体"/>
          <w:sz w:val="24"/>
          <w:szCs w:val="24"/>
        </w:rPr>
        <w:t>单位地址：</w:t>
      </w:r>
    </w:p>
    <w:p>
      <w:pPr>
        <w:pStyle w:val="7"/>
        <w:adjustRightInd w:val="0"/>
        <w:snapToGrid w:val="0"/>
        <w:spacing w:line="360" w:lineRule="auto"/>
        <w:ind w:firstLine="359"/>
        <w:rPr>
          <w:rFonts w:hint="eastAsia" w:hAnsi="宋体"/>
          <w:sz w:val="24"/>
          <w:szCs w:val="24"/>
        </w:rPr>
      </w:pPr>
      <w:r>
        <w:rPr>
          <w:rFonts w:hint="eastAsia" w:hAnsi="宋体"/>
          <w:sz w:val="24"/>
          <w:szCs w:val="24"/>
        </w:rPr>
        <w:t>法定代表人或委托代理人：(盖章或签字)</w:t>
      </w:r>
    </w:p>
    <w:p>
      <w:pPr>
        <w:pStyle w:val="7"/>
        <w:adjustRightInd w:val="0"/>
        <w:snapToGrid w:val="0"/>
        <w:spacing w:line="360" w:lineRule="auto"/>
        <w:ind w:firstLine="359"/>
        <w:rPr>
          <w:rFonts w:hint="eastAsia" w:hAnsi="宋体"/>
          <w:sz w:val="24"/>
          <w:szCs w:val="24"/>
        </w:rPr>
      </w:pPr>
      <w:r>
        <w:rPr>
          <w:rFonts w:hint="eastAsia" w:hAnsi="宋体"/>
          <w:sz w:val="24"/>
          <w:szCs w:val="24"/>
        </w:rPr>
        <w:t>邮政编码：</w:t>
      </w:r>
    </w:p>
    <w:p>
      <w:pPr>
        <w:pStyle w:val="7"/>
        <w:adjustRightInd w:val="0"/>
        <w:snapToGrid w:val="0"/>
        <w:spacing w:line="360" w:lineRule="auto"/>
        <w:ind w:firstLine="359"/>
        <w:rPr>
          <w:rFonts w:hint="eastAsia" w:hAnsi="宋体"/>
          <w:sz w:val="24"/>
          <w:szCs w:val="24"/>
        </w:rPr>
      </w:pPr>
      <w:r>
        <w:rPr>
          <w:rFonts w:hint="eastAsia" w:hAnsi="宋体"/>
          <w:sz w:val="24"/>
          <w:szCs w:val="24"/>
        </w:rPr>
        <w:t>电话：</w:t>
      </w:r>
    </w:p>
    <w:p>
      <w:pPr>
        <w:pStyle w:val="7"/>
        <w:adjustRightInd w:val="0"/>
        <w:snapToGrid w:val="0"/>
        <w:spacing w:line="360" w:lineRule="auto"/>
        <w:ind w:firstLine="359"/>
        <w:rPr>
          <w:rFonts w:hint="eastAsia" w:hAnsi="宋体"/>
          <w:sz w:val="24"/>
          <w:szCs w:val="24"/>
        </w:rPr>
      </w:pPr>
      <w:r>
        <w:rPr>
          <w:rFonts w:hint="eastAsia" w:hAnsi="宋体"/>
          <w:sz w:val="24"/>
          <w:szCs w:val="24"/>
        </w:rPr>
        <w:t>传真：</w:t>
      </w:r>
    </w:p>
    <w:p>
      <w:pPr>
        <w:pStyle w:val="7"/>
        <w:adjustRightInd w:val="0"/>
        <w:snapToGrid w:val="0"/>
        <w:spacing w:line="360" w:lineRule="auto"/>
        <w:ind w:firstLine="359"/>
        <w:rPr>
          <w:rFonts w:hint="eastAsia" w:hAnsi="宋体"/>
          <w:sz w:val="24"/>
          <w:szCs w:val="24"/>
        </w:rPr>
      </w:pPr>
      <w:r>
        <w:rPr>
          <w:rFonts w:hint="eastAsia" w:hAnsi="宋体"/>
          <w:sz w:val="24"/>
          <w:szCs w:val="24"/>
        </w:rPr>
        <w:t>开户银行名称：</w:t>
      </w:r>
    </w:p>
    <w:p>
      <w:pPr>
        <w:pStyle w:val="7"/>
        <w:adjustRightInd w:val="0"/>
        <w:snapToGrid w:val="0"/>
        <w:spacing w:line="360" w:lineRule="auto"/>
        <w:ind w:firstLine="359"/>
        <w:rPr>
          <w:rFonts w:hint="eastAsia" w:hAnsi="宋体"/>
          <w:sz w:val="24"/>
          <w:szCs w:val="24"/>
        </w:rPr>
      </w:pPr>
      <w:r>
        <w:rPr>
          <w:rFonts w:hint="eastAsia" w:hAnsi="宋体"/>
          <w:sz w:val="24"/>
          <w:szCs w:val="24"/>
        </w:rPr>
        <w:t>银行帐号：</w:t>
      </w:r>
    </w:p>
    <w:p>
      <w:pPr>
        <w:pStyle w:val="7"/>
        <w:adjustRightInd w:val="0"/>
        <w:snapToGrid w:val="0"/>
        <w:spacing w:line="360" w:lineRule="auto"/>
        <w:ind w:firstLine="359"/>
        <w:rPr>
          <w:rFonts w:hint="eastAsia" w:hAnsi="宋体"/>
          <w:sz w:val="24"/>
          <w:szCs w:val="24"/>
        </w:rPr>
      </w:pPr>
      <w:r>
        <w:rPr>
          <w:rFonts w:hint="eastAsia" w:hAnsi="宋体"/>
          <w:sz w:val="24"/>
          <w:szCs w:val="24"/>
        </w:rPr>
        <w:t>开户行地址：</w:t>
      </w:r>
    </w:p>
    <w:p>
      <w:pPr>
        <w:pStyle w:val="7"/>
        <w:adjustRightInd w:val="0"/>
        <w:snapToGrid w:val="0"/>
        <w:spacing w:line="360" w:lineRule="auto"/>
        <w:ind w:firstLine="359"/>
        <w:rPr>
          <w:rFonts w:hAnsi="宋体"/>
          <w:sz w:val="24"/>
          <w:szCs w:val="24"/>
        </w:rPr>
      </w:pPr>
      <w:r>
        <w:rPr>
          <w:rFonts w:hint="eastAsia" w:hAnsi="宋体"/>
          <w:sz w:val="24"/>
          <w:szCs w:val="24"/>
        </w:rPr>
        <w:t>电话：</w:t>
      </w:r>
    </w:p>
    <w:p>
      <w:pPr>
        <w:pStyle w:val="7"/>
        <w:adjustRightInd w:val="0"/>
        <w:snapToGrid w:val="0"/>
        <w:spacing w:line="360" w:lineRule="auto"/>
        <w:ind w:firstLine="359"/>
        <w:rPr>
          <w:rFonts w:hint="eastAsia" w:hAnsi="宋体"/>
          <w:sz w:val="24"/>
          <w:szCs w:val="24"/>
        </w:rPr>
      </w:pPr>
      <w:r>
        <w:rPr>
          <w:rFonts w:hint="eastAsia" w:hAnsi="宋体"/>
          <w:sz w:val="24"/>
          <w:szCs w:val="24"/>
        </w:rPr>
        <w:t>日期：</w:t>
      </w:r>
      <w:r>
        <w:rPr>
          <w:rFonts w:hint="eastAsia" w:hAnsi="宋体"/>
          <w:sz w:val="24"/>
          <w:szCs w:val="24"/>
          <w:u w:val="single"/>
        </w:rPr>
        <w:t xml:space="preserve">     </w:t>
      </w:r>
      <w:r>
        <w:rPr>
          <w:rFonts w:hint="eastAsia" w:hAnsi="宋体"/>
          <w:sz w:val="24"/>
          <w:szCs w:val="24"/>
        </w:rPr>
        <w:t xml:space="preserve"> 年</w:t>
      </w:r>
      <w:r>
        <w:rPr>
          <w:rFonts w:hint="eastAsia" w:hAnsi="宋体"/>
          <w:sz w:val="24"/>
          <w:szCs w:val="24"/>
          <w:u w:val="single"/>
        </w:rPr>
        <w:t xml:space="preserve">     </w:t>
      </w:r>
      <w:r>
        <w:rPr>
          <w:rFonts w:hint="eastAsia" w:hAnsi="宋体"/>
          <w:sz w:val="24"/>
          <w:szCs w:val="24"/>
        </w:rPr>
        <w:t xml:space="preserve"> 月</w:t>
      </w:r>
      <w:r>
        <w:rPr>
          <w:rFonts w:hint="eastAsia" w:hAnsi="宋体"/>
          <w:sz w:val="24"/>
          <w:szCs w:val="24"/>
          <w:u w:val="single"/>
        </w:rPr>
        <w:t xml:space="preserve">     </w:t>
      </w:r>
      <w:r>
        <w:rPr>
          <w:rFonts w:hint="eastAsia" w:hAnsi="宋体"/>
          <w:sz w:val="24"/>
          <w:szCs w:val="24"/>
        </w:rPr>
        <w:t xml:space="preserve"> 日</w:t>
      </w:r>
    </w:p>
    <w:p>
      <w:pPr>
        <w:pStyle w:val="2"/>
        <w:adjustRightInd w:val="0"/>
        <w:snapToGrid w:val="0"/>
        <w:spacing w:after="0" w:line="360" w:lineRule="auto"/>
        <w:ind w:left="0" w:leftChars="0" w:firstLine="560"/>
        <w:rPr>
          <w:rFonts w:hint="eastAsia" w:ascii="宋体" w:hAnsi="宋体"/>
          <w:sz w:val="28"/>
          <w:szCs w:val="28"/>
        </w:rPr>
      </w:pPr>
    </w:p>
    <w:p>
      <w:pPr>
        <w:pStyle w:val="7"/>
        <w:adjustRightInd w:val="0"/>
        <w:snapToGrid w:val="0"/>
        <w:jc w:val="center"/>
        <w:rPr>
          <w:rFonts w:hint="eastAsia" w:hAnsi="宋体"/>
          <w:b/>
          <w:bCs/>
          <w:sz w:val="32"/>
        </w:rPr>
      </w:pPr>
      <w:r>
        <w:rPr>
          <w:rFonts w:eastAsia="仿宋_GB2312"/>
          <w:sz w:val="32"/>
          <w:szCs w:val="32"/>
        </w:rPr>
        <w:br w:type="page"/>
      </w:r>
      <w:r>
        <w:rPr>
          <w:rFonts w:hint="eastAsia" w:hAnsi="宋体"/>
          <w:b/>
          <w:bCs/>
          <w:sz w:val="32"/>
        </w:rPr>
        <w:t>授权委托书</w:t>
      </w:r>
    </w:p>
    <w:p>
      <w:pPr>
        <w:adjustRightInd w:val="0"/>
        <w:snapToGrid w:val="0"/>
        <w:spacing w:line="300" w:lineRule="auto"/>
        <w:rPr>
          <w:rFonts w:hint="eastAsia" w:ascii="宋体" w:hAnsi="宋体"/>
          <w:kern w:val="0"/>
          <w:sz w:val="20"/>
          <w:szCs w:val="20"/>
        </w:rPr>
      </w:pPr>
    </w:p>
    <w:p>
      <w:pPr>
        <w:adjustRightInd w:val="0"/>
        <w:snapToGrid w:val="0"/>
        <w:spacing w:line="300" w:lineRule="auto"/>
        <w:ind w:firstLine="420"/>
        <w:rPr>
          <w:rFonts w:hint="eastAsia" w:ascii="宋体" w:hAnsi="宋体"/>
          <w:kern w:val="0"/>
          <w:sz w:val="24"/>
        </w:rPr>
      </w:pPr>
      <w:r>
        <w:rPr>
          <w:rFonts w:hint="eastAsia" w:ascii="宋体" w:hAnsi="宋体"/>
          <w:kern w:val="0"/>
          <w:sz w:val="24"/>
        </w:rPr>
        <w:t>本授权委托书声明：我</w:t>
      </w:r>
      <w:r>
        <w:rPr>
          <w:rFonts w:hint="eastAsia" w:ascii="宋体" w:hAnsi="宋体"/>
          <w:kern w:val="0"/>
          <w:sz w:val="24"/>
          <w:u w:val="single"/>
        </w:rPr>
        <w:t xml:space="preserve">        </w:t>
      </w:r>
      <w:r>
        <w:rPr>
          <w:rFonts w:hint="eastAsia" w:ascii="宋体" w:hAnsi="宋体"/>
          <w:kern w:val="0"/>
          <w:sz w:val="24"/>
        </w:rPr>
        <w:t xml:space="preserve"> (姓名)系</w:t>
      </w:r>
      <w:r>
        <w:rPr>
          <w:rFonts w:hint="eastAsia" w:ascii="宋体" w:hAnsi="宋体"/>
          <w:kern w:val="0"/>
          <w:sz w:val="24"/>
          <w:u w:val="single"/>
        </w:rPr>
        <w:t xml:space="preserve">    </w:t>
      </w:r>
      <w:r>
        <w:rPr>
          <w:rFonts w:ascii="宋体" w:hAnsi="宋体"/>
          <w:kern w:val="0"/>
          <w:sz w:val="24"/>
          <w:u w:val="single"/>
        </w:rPr>
        <w:t xml:space="preserve">  </w:t>
      </w:r>
      <w:r>
        <w:rPr>
          <w:rFonts w:hint="eastAsia" w:ascii="宋体" w:hAnsi="宋体"/>
          <w:kern w:val="0"/>
          <w:sz w:val="24"/>
          <w:u w:val="single"/>
        </w:rPr>
        <w:t xml:space="preserve">      </w:t>
      </w:r>
      <w:r>
        <w:rPr>
          <w:rFonts w:hint="eastAsia" w:ascii="宋体" w:hAnsi="宋体"/>
          <w:kern w:val="0"/>
          <w:sz w:val="24"/>
        </w:rPr>
        <w:t>(供应商名称)的法定代表人，现授权委托</w:t>
      </w:r>
      <w:r>
        <w:rPr>
          <w:rFonts w:hint="eastAsia" w:ascii="宋体" w:hAnsi="宋体"/>
          <w:kern w:val="0"/>
          <w:sz w:val="24"/>
          <w:u w:val="single"/>
        </w:rPr>
        <w:t xml:space="preserve">     </w:t>
      </w:r>
      <w:r>
        <w:rPr>
          <w:rFonts w:hint="eastAsia" w:ascii="宋体" w:hAnsi="宋体"/>
          <w:kern w:val="0"/>
          <w:sz w:val="24"/>
        </w:rPr>
        <w:t>（单位名称）的</w:t>
      </w:r>
      <w:r>
        <w:rPr>
          <w:rFonts w:hint="eastAsia" w:ascii="宋体" w:hAnsi="宋体"/>
          <w:kern w:val="0"/>
          <w:sz w:val="24"/>
          <w:u w:val="single"/>
        </w:rPr>
        <w:t xml:space="preserve">        </w:t>
      </w:r>
      <w:r>
        <w:rPr>
          <w:rFonts w:hint="eastAsia" w:ascii="宋体" w:hAnsi="宋体"/>
          <w:kern w:val="0"/>
          <w:sz w:val="24"/>
        </w:rPr>
        <w:t>(姓名)为我公司代理人，参加</w:t>
      </w:r>
      <w:r>
        <w:rPr>
          <w:rFonts w:hint="eastAsia" w:ascii="宋体" w:hAnsi="宋体"/>
          <w:kern w:val="0"/>
          <w:sz w:val="24"/>
          <w:u w:val="single"/>
        </w:rPr>
        <w:t xml:space="preserve">       </w:t>
      </w:r>
      <w:r>
        <w:rPr>
          <w:rFonts w:hint="eastAsia" w:ascii="宋体" w:hAnsi="宋体"/>
          <w:kern w:val="0"/>
          <w:sz w:val="24"/>
        </w:rPr>
        <w:t>(业主单位)的</w:t>
      </w:r>
      <w:r>
        <w:rPr>
          <w:rFonts w:hint="eastAsia" w:ascii="宋体" w:hAnsi="宋体"/>
          <w:kern w:val="0"/>
          <w:sz w:val="24"/>
          <w:u w:val="single"/>
        </w:rPr>
        <w:t xml:space="preserve">           </w:t>
      </w:r>
      <w:r>
        <w:rPr>
          <w:rFonts w:hint="eastAsia" w:ascii="宋体" w:hAnsi="宋体"/>
          <w:kern w:val="0"/>
          <w:sz w:val="24"/>
        </w:rPr>
        <w:t>项目的比选活动。代理人在报价、比选过程中所签署的一切文件和处理与之有关的一切事务，我均予以承认。</w:t>
      </w:r>
    </w:p>
    <w:p>
      <w:pPr>
        <w:adjustRightInd w:val="0"/>
        <w:snapToGrid w:val="0"/>
        <w:spacing w:line="300" w:lineRule="auto"/>
        <w:rPr>
          <w:rFonts w:hint="eastAsia" w:ascii="宋体" w:hAnsi="宋体"/>
          <w:kern w:val="0"/>
          <w:sz w:val="24"/>
        </w:rPr>
      </w:pPr>
    </w:p>
    <w:p>
      <w:pPr>
        <w:adjustRightInd w:val="0"/>
        <w:snapToGrid w:val="0"/>
        <w:spacing w:line="300" w:lineRule="auto"/>
        <w:ind w:left="412"/>
        <w:rPr>
          <w:rFonts w:hint="eastAsia" w:ascii="宋体" w:hAnsi="宋体"/>
          <w:kern w:val="0"/>
          <w:sz w:val="24"/>
        </w:rPr>
      </w:pPr>
      <w:r>
        <w:rPr>
          <w:rFonts w:hint="eastAsia" w:ascii="宋体" w:hAnsi="宋体"/>
          <w:kern w:val="0"/>
          <w:sz w:val="24"/>
        </w:rPr>
        <w:t>代理人无转委权。特此委托。</w:t>
      </w:r>
      <w:r>
        <w:rPr>
          <w:rFonts w:hint="eastAsia" w:ascii="宋体" w:hAnsi="宋体"/>
          <w:kern w:val="0"/>
          <w:sz w:val="24"/>
        </w:rPr>
        <w:cr/>
      </w:r>
      <w:r>
        <w:rPr>
          <w:rFonts w:hint="eastAsia" w:ascii="宋体" w:hAnsi="宋体"/>
          <w:kern w:val="0"/>
          <w:sz w:val="24"/>
        </w:rPr>
        <w:t>代理人：          性别：                 年龄：</w:t>
      </w:r>
    </w:p>
    <w:p>
      <w:pPr>
        <w:adjustRightInd w:val="0"/>
        <w:snapToGrid w:val="0"/>
        <w:spacing w:line="300" w:lineRule="auto"/>
        <w:ind w:firstLine="420"/>
        <w:rPr>
          <w:rFonts w:hint="eastAsia" w:ascii="宋体" w:hAnsi="宋体"/>
          <w:kern w:val="0"/>
          <w:sz w:val="24"/>
        </w:rPr>
      </w:pPr>
      <w:r>
        <w:rPr>
          <w:rFonts w:hint="eastAsia" w:ascii="宋体" w:hAnsi="宋体"/>
          <w:kern w:val="0"/>
          <w:sz w:val="24"/>
        </w:rPr>
        <w:t>单位：               部门：               职务：</w:t>
      </w:r>
    </w:p>
    <w:p>
      <w:pPr>
        <w:adjustRightInd w:val="0"/>
        <w:snapToGrid w:val="0"/>
        <w:spacing w:line="300" w:lineRule="auto"/>
        <w:ind w:firstLine="420"/>
        <w:rPr>
          <w:rFonts w:hint="eastAsia" w:ascii="宋体" w:hAnsi="宋体"/>
          <w:kern w:val="0"/>
          <w:sz w:val="24"/>
        </w:rPr>
      </w:pPr>
      <w:r>
        <w:rPr>
          <w:rFonts w:hint="eastAsia" w:ascii="宋体" w:hAnsi="宋体"/>
          <w:kern w:val="0"/>
          <w:sz w:val="24"/>
        </w:rPr>
        <w:t>供应商：(盖章)</w:t>
      </w:r>
    </w:p>
    <w:p>
      <w:pPr>
        <w:adjustRightInd w:val="0"/>
        <w:snapToGrid w:val="0"/>
        <w:spacing w:line="300" w:lineRule="auto"/>
        <w:ind w:firstLine="420"/>
        <w:rPr>
          <w:rFonts w:hint="eastAsia" w:ascii="宋体" w:hAnsi="宋体"/>
          <w:kern w:val="0"/>
          <w:sz w:val="24"/>
        </w:rPr>
      </w:pPr>
      <w:r>
        <w:rPr>
          <w:rFonts w:hint="eastAsia" w:ascii="宋体" w:hAnsi="宋体"/>
          <w:kern w:val="0"/>
          <w:sz w:val="24"/>
        </w:rPr>
        <w:t>法定代表人：(签字或盖章)</w:t>
      </w:r>
    </w:p>
    <w:p>
      <w:pPr>
        <w:adjustRightInd w:val="0"/>
        <w:snapToGrid w:val="0"/>
        <w:spacing w:line="300" w:lineRule="auto"/>
        <w:rPr>
          <w:rFonts w:hint="eastAsia" w:ascii="宋体" w:hAnsi="宋体"/>
          <w:kern w:val="0"/>
          <w:sz w:val="24"/>
        </w:rPr>
      </w:pPr>
    </w:p>
    <w:p>
      <w:pPr>
        <w:adjustRightInd w:val="0"/>
        <w:snapToGrid w:val="0"/>
        <w:spacing w:line="300" w:lineRule="auto"/>
        <w:jc w:val="right"/>
        <w:rPr>
          <w:rFonts w:hint="eastAsia" w:ascii="宋体" w:hAnsi="宋体"/>
          <w:kern w:val="0"/>
          <w:sz w:val="24"/>
        </w:rPr>
      </w:pPr>
      <w:r>
        <w:rPr>
          <w:rFonts w:hint="eastAsia" w:ascii="宋体" w:hAnsi="宋体"/>
          <w:kern w:val="0"/>
          <w:sz w:val="24"/>
        </w:rPr>
        <w:t>日期：</w:t>
      </w:r>
      <w:r>
        <w:rPr>
          <w:rFonts w:hint="eastAsia" w:ascii="宋体" w:hAnsi="宋体"/>
          <w:kern w:val="0"/>
          <w:sz w:val="24"/>
          <w:u w:val="single"/>
        </w:rPr>
        <w:t xml:space="preserve">          </w:t>
      </w:r>
      <w:r>
        <w:rPr>
          <w:rFonts w:hint="eastAsia" w:ascii="宋体" w:hAnsi="宋体"/>
          <w:kern w:val="0"/>
          <w:sz w:val="24"/>
        </w:rPr>
        <w:t>年</w:t>
      </w:r>
      <w:r>
        <w:rPr>
          <w:rFonts w:hint="eastAsia" w:ascii="宋体" w:hAnsi="宋体"/>
          <w:kern w:val="0"/>
          <w:sz w:val="24"/>
          <w:u w:val="single"/>
        </w:rPr>
        <w:t xml:space="preserve">       </w:t>
      </w:r>
      <w:r>
        <w:rPr>
          <w:rFonts w:hint="eastAsia" w:ascii="宋体" w:hAnsi="宋体"/>
          <w:kern w:val="0"/>
          <w:sz w:val="24"/>
        </w:rPr>
        <w:t>月</w:t>
      </w:r>
      <w:r>
        <w:rPr>
          <w:rFonts w:hint="eastAsia" w:ascii="宋体" w:hAnsi="宋体"/>
          <w:kern w:val="0"/>
          <w:sz w:val="24"/>
          <w:u w:val="single"/>
        </w:rPr>
        <w:t xml:space="preserve">      </w:t>
      </w:r>
      <w:r>
        <w:rPr>
          <w:rFonts w:hint="eastAsia" w:ascii="宋体" w:hAnsi="宋体"/>
          <w:kern w:val="0"/>
          <w:sz w:val="24"/>
        </w:rPr>
        <w:t>日</w:t>
      </w:r>
    </w:p>
    <w:p>
      <w:pPr>
        <w:adjustRightInd w:val="0"/>
        <w:snapToGrid w:val="0"/>
        <w:spacing w:line="300" w:lineRule="auto"/>
        <w:jc w:val="right"/>
        <w:rPr>
          <w:rFonts w:hint="eastAsia" w:ascii="宋体" w:hAnsi="宋体"/>
          <w:kern w:val="0"/>
          <w:sz w:val="24"/>
        </w:rPr>
      </w:pPr>
    </w:p>
    <w:p>
      <w:pPr>
        <w:adjustRightInd w:val="0"/>
        <w:snapToGrid w:val="0"/>
        <w:spacing w:line="300" w:lineRule="auto"/>
        <w:jc w:val="left"/>
        <w:rPr>
          <w:rFonts w:hint="eastAsia" w:ascii="宋体" w:hAnsi="宋体"/>
          <w:kern w:val="0"/>
          <w:sz w:val="24"/>
        </w:rPr>
      </w:pPr>
      <w:r>
        <w:rPr>
          <w:rFonts w:hint="eastAsia" w:ascii="宋体" w:hAnsi="宋体"/>
          <w:kern w:val="0"/>
          <w:sz w:val="24"/>
        </w:rPr>
        <w:t>附法定代表人及授权人身份证</w:t>
      </w:r>
    </w:p>
    <w:p>
      <w:pPr>
        <w:pStyle w:val="7"/>
        <w:adjustRightInd w:val="0"/>
        <w:snapToGrid w:val="0"/>
        <w:jc w:val="center"/>
        <w:rPr>
          <w:rFonts w:hAnsi="宋体"/>
          <w:b/>
          <w:bCs/>
          <w:sz w:val="32"/>
        </w:rPr>
      </w:pPr>
      <w:r>
        <w:rPr>
          <w:rFonts w:hAnsi="宋体"/>
          <w:b/>
          <w:snapToGrid w:val="0"/>
          <w:sz w:val="44"/>
        </w:rPr>
        <w:br w:type="page"/>
      </w:r>
      <w:r>
        <w:rPr>
          <w:rFonts w:hint="eastAsia" w:hAnsi="宋体"/>
          <w:b/>
          <w:bCs/>
          <w:sz w:val="32"/>
        </w:rPr>
        <w:t>报价明细表</w:t>
      </w:r>
    </w:p>
    <w:p>
      <w:pPr>
        <w:spacing w:line="300" w:lineRule="auto"/>
        <w:jc w:val="center"/>
        <w:rPr>
          <w:rFonts w:ascii="宋体" w:hAnsi="宋体"/>
          <w:b/>
          <w:bCs/>
          <w:szCs w:val="21"/>
        </w:rPr>
      </w:pPr>
      <w:r>
        <w:rPr>
          <w:rFonts w:hint="eastAsia" w:ascii="宋体" w:hAnsi="宋体"/>
          <w:b/>
          <w:bCs/>
          <w:szCs w:val="21"/>
        </w:rPr>
        <w:t>（格式自拟）</w:t>
      </w:r>
    </w:p>
    <w:p>
      <w:pPr>
        <w:snapToGrid w:val="0"/>
        <w:spacing w:line="360" w:lineRule="auto"/>
        <w:ind w:firstLine="482"/>
        <w:rPr>
          <w:rFonts w:ascii="宋体" w:hAnsi="宋体"/>
          <w:b/>
          <w:sz w:val="24"/>
        </w:rPr>
      </w:pPr>
    </w:p>
    <w:p>
      <w:pPr>
        <w:snapToGrid w:val="0"/>
        <w:spacing w:line="360" w:lineRule="auto"/>
        <w:ind w:firstLine="482"/>
        <w:rPr>
          <w:rFonts w:ascii="宋体" w:hAnsi="宋体"/>
          <w:b/>
          <w:sz w:val="24"/>
        </w:rPr>
      </w:pPr>
    </w:p>
    <w:p>
      <w:pPr>
        <w:pStyle w:val="7"/>
        <w:adjustRightInd w:val="0"/>
        <w:snapToGrid w:val="0"/>
        <w:jc w:val="center"/>
        <w:rPr>
          <w:rFonts w:hint="eastAsia" w:hAnsi="宋体"/>
          <w:b/>
          <w:bCs/>
          <w:sz w:val="32"/>
        </w:rPr>
      </w:pPr>
      <w:r>
        <w:rPr>
          <w:rFonts w:hAnsi="宋体"/>
          <w:sz w:val="24"/>
        </w:rPr>
        <w:br w:type="page"/>
      </w:r>
      <w:bookmarkStart w:id="4" w:name="_Hlk135646804"/>
      <w:r>
        <w:rPr>
          <w:rFonts w:hint="eastAsia" w:hAnsi="宋体"/>
          <w:b/>
          <w:bCs/>
          <w:sz w:val="32"/>
        </w:rPr>
        <w:t>供应商必须符合的条件</w:t>
      </w:r>
    </w:p>
    <w:p>
      <w:pPr>
        <w:adjustRightInd w:val="0"/>
        <w:snapToGrid w:val="0"/>
        <w:spacing w:line="360" w:lineRule="auto"/>
        <w:rPr>
          <w:rFonts w:ascii="宋体" w:hAnsi="宋体" w:cs="微软雅黑"/>
          <w:bCs/>
          <w:sz w:val="24"/>
        </w:rPr>
      </w:pPr>
    </w:p>
    <w:p>
      <w:pPr>
        <w:adjustRightInd w:val="0"/>
        <w:snapToGrid w:val="0"/>
        <w:spacing w:line="360" w:lineRule="auto"/>
        <w:rPr>
          <w:rFonts w:hint="eastAsia" w:ascii="宋体" w:hAnsi="宋体" w:cs="微软雅黑"/>
          <w:bCs/>
          <w:sz w:val="24"/>
        </w:rPr>
      </w:pPr>
      <w:r>
        <w:rPr>
          <w:rFonts w:hint="eastAsia" w:ascii="宋体" w:hAnsi="宋体" w:cs="微软雅黑"/>
          <w:bCs/>
          <w:sz w:val="24"/>
        </w:rPr>
        <w:t>（1）具有独立承担民事责任的能力（提供法人或者其他组织的营业执照，自然人的身份证明）；</w:t>
      </w:r>
    </w:p>
    <w:p>
      <w:pPr>
        <w:adjustRightInd w:val="0"/>
        <w:snapToGrid w:val="0"/>
        <w:spacing w:line="360" w:lineRule="auto"/>
        <w:rPr>
          <w:rFonts w:hint="eastAsia" w:ascii="宋体" w:hAnsi="宋体" w:cs="微软雅黑"/>
          <w:bCs/>
          <w:sz w:val="24"/>
        </w:rPr>
      </w:pPr>
      <w:r>
        <w:rPr>
          <w:rFonts w:hint="eastAsia" w:ascii="宋体" w:hAnsi="宋体" w:cs="微软雅黑"/>
          <w:bCs/>
          <w:sz w:val="24"/>
        </w:rPr>
        <w:t>（2）具有良好的商业信誉和健全的财务会计制度（提供上一年度的经审计的财务报告或提供至少包含资产负载表和利润表的财务报表。成立不满一年不需提供）；</w:t>
      </w:r>
    </w:p>
    <w:p>
      <w:pPr>
        <w:adjustRightInd w:val="0"/>
        <w:snapToGrid w:val="0"/>
        <w:spacing w:line="360" w:lineRule="auto"/>
        <w:rPr>
          <w:rFonts w:hint="eastAsia" w:ascii="宋体" w:hAnsi="宋体" w:cs="微软雅黑"/>
          <w:bCs/>
          <w:sz w:val="24"/>
        </w:rPr>
      </w:pPr>
      <w:r>
        <w:rPr>
          <w:rFonts w:hint="eastAsia" w:ascii="宋体" w:hAnsi="宋体" w:cs="微软雅黑"/>
          <w:bCs/>
          <w:sz w:val="24"/>
        </w:rPr>
        <w:t>（3）有依法缴纳税收和社会保障资金的良好记录，提供参加本次政府采购活动近六个月（至少一个月）依法缴纳税收和社会保障资金的相关材料（根据国家相关政策免缴或迟缴的需提供相关证明材料）；</w:t>
      </w:r>
    </w:p>
    <w:p>
      <w:pPr>
        <w:adjustRightInd w:val="0"/>
        <w:snapToGrid w:val="0"/>
        <w:spacing w:line="360" w:lineRule="auto"/>
        <w:rPr>
          <w:rFonts w:hint="eastAsia" w:ascii="宋体" w:hAnsi="宋体" w:cs="微软雅黑"/>
          <w:bCs/>
          <w:sz w:val="24"/>
        </w:rPr>
      </w:pPr>
      <w:r>
        <w:rPr>
          <w:rFonts w:hint="eastAsia" w:ascii="宋体" w:hAnsi="宋体" w:cs="微软雅黑"/>
          <w:bCs/>
          <w:sz w:val="24"/>
        </w:rPr>
        <w:t xml:space="preserve">（4）具有履行合同所必需的设备和专业技术能力（根据项目需求提供履行合同所必需的设备和专业技术能力的声明或证明材料）； </w:t>
      </w:r>
    </w:p>
    <w:p>
      <w:pPr>
        <w:adjustRightInd w:val="0"/>
        <w:snapToGrid w:val="0"/>
        <w:spacing w:line="360" w:lineRule="auto"/>
        <w:rPr>
          <w:rFonts w:hint="eastAsia" w:ascii="宋体" w:hAnsi="宋体" w:cs="微软雅黑"/>
          <w:bCs/>
          <w:sz w:val="24"/>
        </w:rPr>
      </w:pPr>
      <w:r>
        <w:rPr>
          <w:rFonts w:hint="eastAsia" w:ascii="宋体" w:hAnsi="宋体" w:cs="微软雅黑"/>
          <w:bCs/>
          <w:sz w:val="24"/>
        </w:rPr>
        <w:t>（5）参加政府采购活动前3年内在经营活动中没有重大违法记录（提供参加本次政府采购活动前3年内在经营活动中没有重大违法记录的书面声明）；</w:t>
      </w:r>
    </w:p>
    <w:p>
      <w:pPr>
        <w:adjustRightInd w:val="0"/>
        <w:snapToGrid w:val="0"/>
        <w:spacing w:line="360" w:lineRule="auto"/>
        <w:rPr>
          <w:rFonts w:ascii="宋体" w:hAnsi="宋体" w:cs="微软雅黑"/>
          <w:bCs/>
          <w:sz w:val="24"/>
        </w:rPr>
      </w:pPr>
      <w:r>
        <w:rPr>
          <w:rFonts w:hint="eastAsia" w:ascii="宋体" w:hAnsi="宋体" w:cs="微软雅黑"/>
          <w:bCs/>
          <w:sz w:val="24"/>
        </w:rPr>
        <w:t>（6）具备法律、行政法规规定的其他条件的证明材料。</w:t>
      </w:r>
    </w:p>
    <w:p>
      <w:pPr>
        <w:adjustRightInd w:val="0"/>
        <w:snapToGrid w:val="0"/>
        <w:spacing w:line="360" w:lineRule="auto"/>
        <w:rPr>
          <w:rFonts w:ascii="宋体" w:hAnsi="宋体" w:cs="微软雅黑"/>
          <w:bCs/>
          <w:sz w:val="24"/>
        </w:rPr>
      </w:pPr>
      <w:r>
        <w:rPr>
          <w:rFonts w:hint="eastAsia" w:ascii="宋体" w:hAnsi="宋体" w:cs="微软雅黑"/>
          <w:bCs/>
          <w:sz w:val="24"/>
        </w:rPr>
        <w:t>（</w:t>
      </w:r>
      <w:r>
        <w:rPr>
          <w:rFonts w:ascii="宋体" w:hAnsi="宋体" w:cs="微软雅黑"/>
          <w:bCs/>
          <w:sz w:val="24"/>
        </w:rPr>
        <w:t>7</w:t>
      </w:r>
      <w:r>
        <w:rPr>
          <w:rFonts w:hint="eastAsia" w:ascii="宋体" w:hAnsi="宋体" w:cs="微软雅黑"/>
          <w:bCs/>
          <w:sz w:val="24"/>
        </w:rPr>
        <w:t>）未被“信用中国”网站（www.creditchina.gov.cn）列入失信被执行人、重大税收违法案件当事人名单、政府采购严重失信行为记录名单（提供网站“信用服务”对应事项查询截图）</w:t>
      </w:r>
    </w:p>
    <w:p>
      <w:pPr>
        <w:adjustRightInd w:val="0"/>
        <w:snapToGrid w:val="0"/>
        <w:spacing w:line="360" w:lineRule="auto"/>
        <w:rPr>
          <w:rFonts w:ascii="宋体" w:hAnsi="宋体" w:cs="微软雅黑"/>
          <w:bCs/>
          <w:sz w:val="24"/>
        </w:rPr>
      </w:pPr>
    </w:p>
    <w:p>
      <w:pPr>
        <w:adjustRightInd w:val="0"/>
        <w:snapToGrid w:val="0"/>
        <w:spacing w:line="360" w:lineRule="auto"/>
        <w:rPr>
          <w:rFonts w:hint="eastAsia" w:ascii="宋体" w:hAnsi="宋体"/>
          <w:b/>
          <w:sz w:val="24"/>
        </w:rPr>
      </w:pPr>
      <w:r>
        <w:rPr>
          <w:rFonts w:hint="eastAsia" w:ascii="宋体" w:hAnsi="宋体"/>
          <w:b/>
          <w:sz w:val="24"/>
        </w:rPr>
        <w:t>以上材料加盖公章</w:t>
      </w:r>
    </w:p>
    <w:bookmarkEnd w:id="4"/>
    <w:p>
      <w:pPr>
        <w:rPr>
          <w:rFonts w:hint="eastAsia" w:ascii="宋体" w:hAnsi="宋体"/>
          <w:b/>
          <w:sz w:val="32"/>
          <w:szCs w:val="32"/>
        </w:rPr>
      </w:pPr>
    </w:p>
    <w:p>
      <w:pPr>
        <w:rPr>
          <w:rFonts w:hint="eastAsia" w:ascii="宋体" w:hAnsi="宋体"/>
          <w:b/>
          <w:sz w:val="24"/>
        </w:rPr>
      </w:pPr>
      <w:r>
        <w:rPr>
          <w:rFonts w:ascii="宋体" w:hAnsi="宋体"/>
          <w:b/>
          <w:sz w:val="24"/>
        </w:rPr>
        <w:br w:type="page"/>
      </w:r>
      <w:bookmarkStart w:id="5" w:name="_Hlk135646782"/>
      <w:r>
        <w:rPr>
          <w:rFonts w:hint="eastAsia" w:ascii="宋体" w:hAnsi="宋体"/>
          <w:b/>
          <w:sz w:val="24"/>
        </w:rPr>
        <w:t>附：</w:t>
      </w:r>
    </w:p>
    <w:p>
      <w:pPr>
        <w:jc w:val="center"/>
        <w:rPr>
          <w:rFonts w:hint="eastAsia" w:ascii="宋体" w:hAnsi="宋体"/>
          <w:sz w:val="28"/>
          <w:szCs w:val="28"/>
        </w:rPr>
      </w:pPr>
      <w:r>
        <w:rPr>
          <w:rFonts w:hint="eastAsia" w:ascii="宋体" w:hAnsi="宋体"/>
          <w:sz w:val="28"/>
          <w:szCs w:val="28"/>
        </w:rPr>
        <w:t>具有履行合同所必需的设备和专业技术能力</w:t>
      </w:r>
    </w:p>
    <w:p>
      <w:pPr>
        <w:spacing w:line="360" w:lineRule="auto"/>
        <w:rPr>
          <w:rFonts w:ascii="宋体" w:hAnsi="宋体"/>
        </w:rPr>
      </w:pPr>
      <w:r>
        <w:rPr>
          <w:rFonts w:hint="eastAsia" w:ascii="宋体" w:hAnsi="宋体"/>
        </w:rPr>
        <w:t>致：</w:t>
      </w:r>
    </w:p>
    <w:p>
      <w:pPr>
        <w:spacing w:line="460" w:lineRule="exact"/>
        <w:ind w:firstLine="492"/>
        <w:rPr>
          <w:rFonts w:ascii="宋体" w:hAnsi="宋体"/>
        </w:rPr>
      </w:pPr>
      <w:r>
        <w:rPr>
          <w:rFonts w:hint="eastAsia" w:ascii="宋体" w:hAnsi="宋体"/>
        </w:rPr>
        <w:t>我单位</w:t>
      </w:r>
      <w:r>
        <w:rPr>
          <w:rFonts w:hint="eastAsia" w:ascii="宋体" w:hAnsi="宋体"/>
          <w:u w:val="single"/>
        </w:rPr>
        <w:t xml:space="preserve">                             （供应商名称）</w:t>
      </w:r>
      <w:r>
        <w:rPr>
          <w:rFonts w:hint="eastAsia" w:ascii="宋体" w:hAnsi="宋体"/>
        </w:rPr>
        <w:t>郑重声明：我公司具备履行本项采购合同所必需的设备和专业技术能力，为履行本项采购合同我单位具备如下主要设备和主要专业技术能力：</w:t>
      </w:r>
    </w:p>
    <w:p>
      <w:pPr>
        <w:spacing w:line="460" w:lineRule="exact"/>
        <w:ind w:firstLine="492"/>
        <w:rPr>
          <w:rFonts w:ascii="宋体" w:hAnsi="宋体"/>
        </w:rPr>
      </w:pPr>
      <w:r>
        <w:rPr>
          <w:rFonts w:hint="eastAsia" w:ascii="宋体" w:hAnsi="宋体"/>
        </w:rPr>
        <w:t>主要设备有：</w:t>
      </w:r>
      <w:r>
        <w:rPr>
          <w:rFonts w:hint="eastAsia" w:ascii="宋体" w:hAnsi="宋体"/>
          <w:u w:val="single"/>
        </w:rPr>
        <w:t xml:space="preserve">                          </w:t>
      </w:r>
      <w:r>
        <w:rPr>
          <w:rFonts w:hint="eastAsia" w:ascii="宋体" w:hAnsi="宋体"/>
        </w:rPr>
        <w:t>。( 若有 )</w:t>
      </w:r>
    </w:p>
    <w:p>
      <w:pPr>
        <w:spacing w:line="460" w:lineRule="exact"/>
        <w:ind w:firstLine="492"/>
        <w:rPr>
          <w:rFonts w:ascii="宋体" w:hAnsi="宋体"/>
        </w:rPr>
      </w:pPr>
      <w:r>
        <w:rPr>
          <w:rFonts w:hint="eastAsia" w:ascii="宋体" w:hAnsi="宋体"/>
        </w:rPr>
        <w:t>主要专业技术能力有：</w:t>
      </w:r>
      <w:r>
        <w:rPr>
          <w:rFonts w:hint="eastAsia" w:ascii="宋体" w:hAnsi="宋体"/>
          <w:u w:val="single"/>
        </w:rPr>
        <w:t xml:space="preserve">                  </w:t>
      </w:r>
      <w:r>
        <w:rPr>
          <w:rFonts w:hint="eastAsia" w:ascii="宋体" w:hAnsi="宋体"/>
        </w:rPr>
        <w:t>。( 若有 )</w:t>
      </w:r>
    </w:p>
    <w:p>
      <w:pPr>
        <w:spacing w:line="360" w:lineRule="auto"/>
        <w:rPr>
          <w:rFonts w:ascii="宋体" w:hAnsi="宋体"/>
        </w:rPr>
      </w:pPr>
    </w:p>
    <w:p>
      <w:pPr>
        <w:spacing w:line="360" w:lineRule="auto"/>
        <w:rPr>
          <w:rFonts w:ascii="宋体" w:hAnsi="宋体"/>
        </w:rPr>
      </w:pPr>
      <w:r>
        <w:rPr>
          <w:rFonts w:hint="eastAsia" w:ascii="宋体" w:hAnsi="宋体"/>
        </w:rPr>
        <w:t xml:space="preserve">                                           声明人：（公章）</w:t>
      </w:r>
    </w:p>
    <w:p>
      <w:pPr>
        <w:spacing w:line="460" w:lineRule="exact"/>
        <w:rPr>
          <w:rFonts w:ascii="宋体" w:hAnsi="宋体"/>
        </w:rPr>
      </w:pPr>
      <w:r>
        <w:rPr>
          <w:rFonts w:hint="eastAsia" w:ascii="宋体" w:hAnsi="宋体"/>
        </w:rPr>
        <w:t xml:space="preserve">                                           日期：______年</w:t>
      </w:r>
      <w:r>
        <w:rPr>
          <w:rFonts w:hint="eastAsia" w:ascii="宋体" w:hAnsi="宋体"/>
          <w:u w:val="single"/>
        </w:rPr>
        <w:t xml:space="preserve">    </w:t>
      </w:r>
      <w:r>
        <w:rPr>
          <w:rFonts w:hint="eastAsia" w:ascii="宋体" w:hAnsi="宋体"/>
        </w:rPr>
        <w:t>月</w:t>
      </w:r>
      <w:r>
        <w:rPr>
          <w:rFonts w:hint="eastAsia" w:ascii="宋体" w:hAnsi="宋体"/>
          <w:u w:val="single"/>
        </w:rPr>
        <w:t xml:space="preserve">    </w:t>
      </w:r>
      <w:r>
        <w:rPr>
          <w:rFonts w:hint="eastAsia" w:ascii="宋体" w:hAnsi="宋体"/>
        </w:rPr>
        <w:t>日</w:t>
      </w:r>
    </w:p>
    <w:p>
      <w:pPr>
        <w:rPr>
          <w:rFonts w:ascii="宋体" w:hAnsi="宋体"/>
        </w:rPr>
      </w:pPr>
    </w:p>
    <w:p>
      <w:pPr>
        <w:rPr>
          <w:rFonts w:hint="eastAsia" w:ascii="宋体" w:hAnsi="宋体"/>
          <w:sz w:val="28"/>
          <w:szCs w:val="28"/>
        </w:rPr>
      </w:pPr>
      <w:r>
        <w:rPr>
          <w:rFonts w:hint="eastAsia" w:ascii="宋体" w:hAnsi="宋体"/>
        </w:rPr>
        <w:t>其他证明材料及文件：（如果供应商认为需要提供的话）</w:t>
      </w:r>
    </w:p>
    <w:p>
      <w:pPr>
        <w:rPr>
          <w:rFonts w:hint="eastAsia" w:ascii="宋体" w:hAnsi="宋体"/>
          <w:sz w:val="28"/>
          <w:szCs w:val="28"/>
        </w:rPr>
      </w:pPr>
    </w:p>
    <w:p>
      <w:pPr>
        <w:jc w:val="center"/>
        <w:rPr>
          <w:rFonts w:ascii="宋体" w:hAnsi="宋体"/>
          <w:sz w:val="28"/>
          <w:szCs w:val="28"/>
        </w:rPr>
      </w:pPr>
      <w:r>
        <w:rPr>
          <w:rFonts w:ascii="宋体" w:hAnsi="宋体"/>
          <w:sz w:val="28"/>
          <w:szCs w:val="28"/>
        </w:rPr>
        <w:br w:type="page"/>
      </w:r>
      <w:r>
        <w:rPr>
          <w:rFonts w:hint="eastAsia" w:ascii="宋体" w:hAnsi="宋体"/>
          <w:sz w:val="28"/>
          <w:szCs w:val="28"/>
        </w:rPr>
        <w:t>参加政府采购活动前3年内在经营活动中没有重大违法记录的书面声明</w:t>
      </w:r>
    </w:p>
    <w:p>
      <w:pPr>
        <w:tabs>
          <w:tab w:val="left" w:pos="5940"/>
        </w:tabs>
        <w:spacing w:line="360" w:lineRule="auto"/>
        <w:ind w:firstLine="480" w:firstLineChars="200"/>
        <w:rPr>
          <w:rFonts w:ascii="宋体" w:hAnsi="宋体"/>
          <w:bCs/>
          <w:sz w:val="24"/>
          <w:szCs w:val="22"/>
        </w:rPr>
      </w:pPr>
    </w:p>
    <w:p>
      <w:pPr>
        <w:tabs>
          <w:tab w:val="left" w:pos="5940"/>
        </w:tabs>
        <w:spacing w:line="360" w:lineRule="auto"/>
        <w:ind w:firstLine="420" w:firstLineChars="200"/>
        <w:jc w:val="center"/>
        <w:rPr>
          <w:rFonts w:ascii="宋体" w:hAnsi="宋体"/>
          <w:bCs/>
          <w:szCs w:val="21"/>
        </w:rPr>
      </w:pPr>
      <w:r>
        <w:rPr>
          <w:rFonts w:hint="eastAsia" w:ascii="宋体" w:hAnsi="宋体"/>
          <w:bCs/>
          <w:szCs w:val="21"/>
        </w:rPr>
        <w:t>声  明</w:t>
      </w:r>
    </w:p>
    <w:p>
      <w:pPr>
        <w:spacing w:line="360" w:lineRule="auto"/>
        <w:ind w:firstLine="420" w:firstLineChars="200"/>
        <w:rPr>
          <w:rFonts w:ascii="宋体" w:hAnsi="宋体"/>
        </w:rPr>
      </w:pPr>
      <w:r>
        <w:rPr>
          <w:rFonts w:hint="eastAsia" w:ascii="宋体" w:hAnsi="宋体"/>
        </w:rPr>
        <w:t>我单位</w:t>
      </w:r>
      <w:r>
        <w:rPr>
          <w:rFonts w:hint="eastAsia" w:ascii="宋体" w:hAnsi="宋体"/>
          <w:u w:val="single"/>
        </w:rPr>
        <w:t xml:space="preserve"> </w:t>
      </w:r>
      <w:r>
        <w:rPr>
          <w:rFonts w:ascii="宋体" w:hAnsi="宋体"/>
          <w:u w:val="single"/>
        </w:rPr>
        <w:t xml:space="preserve">      </w:t>
      </w:r>
      <w:r>
        <w:rPr>
          <w:rFonts w:hint="eastAsia" w:ascii="宋体" w:hAnsi="宋体"/>
          <w:u w:val="single"/>
        </w:rPr>
        <w:t>（供应商名称）</w:t>
      </w:r>
      <w:r>
        <w:rPr>
          <w:rFonts w:hint="eastAsia" w:ascii="宋体" w:hAnsi="宋体"/>
        </w:rPr>
        <w:t>郑重声明：</w:t>
      </w:r>
    </w:p>
    <w:p>
      <w:pPr>
        <w:spacing w:line="360" w:lineRule="auto"/>
        <w:rPr>
          <w:rFonts w:ascii="宋体" w:hAnsi="宋体"/>
        </w:rPr>
      </w:pPr>
      <w:r>
        <w:rPr>
          <w:rFonts w:hint="eastAsia" w:ascii="宋体" w:hAnsi="宋体"/>
        </w:rPr>
        <w:t xml:space="preserve">    参加政府采购活动前3年内在经营活动中</w:t>
      </w:r>
      <w:r>
        <w:rPr>
          <w:rFonts w:hint="eastAsia" w:ascii="宋体" w:hAnsi="宋体"/>
          <w:u w:val="single"/>
        </w:rPr>
        <w:t xml:space="preserve"> </w:t>
      </w:r>
      <w:r>
        <w:rPr>
          <w:rFonts w:ascii="宋体" w:hAnsi="宋体"/>
          <w:u w:val="single"/>
        </w:rPr>
        <w:t xml:space="preserve">     </w:t>
      </w:r>
      <w:r>
        <w:rPr>
          <w:rFonts w:hint="eastAsia" w:ascii="宋体" w:hAnsi="宋体"/>
        </w:rPr>
        <w:t>（</w:t>
      </w:r>
      <w:r>
        <w:rPr>
          <w:rFonts w:hint="eastAsia" w:ascii="宋体" w:hAnsi="宋体"/>
          <w:b/>
        </w:rPr>
        <w:t>在下划线上如实填写：有或没有</w:t>
      </w:r>
      <w:r>
        <w:rPr>
          <w:rFonts w:hint="eastAsia" w:ascii="宋体" w:hAnsi="宋体"/>
        </w:rPr>
        <w:t>）重大违法记录。</w:t>
      </w:r>
    </w:p>
    <w:p>
      <w:pPr>
        <w:spacing w:line="360" w:lineRule="auto"/>
        <w:rPr>
          <w:rFonts w:ascii="宋体" w:hAnsi="宋体"/>
        </w:rPr>
      </w:pPr>
      <w:r>
        <w:rPr>
          <w:rFonts w:hint="eastAsia" w:ascii="宋体" w:hAnsi="宋体"/>
        </w:rPr>
        <w:t xml:space="preserve">    （说明：政府采购法第二十二条第一款第五项所称重大违法记录，是指供应商因违法经营受到刑事处罚或者责令停产停业、吊销许可证或者执照、较大数额罚款等行政处罚。）</w:t>
      </w:r>
    </w:p>
    <w:p>
      <w:pPr>
        <w:spacing w:line="360" w:lineRule="auto"/>
        <w:rPr>
          <w:rFonts w:ascii="宋体" w:hAnsi="宋体"/>
        </w:rPr>
      </w:pPr>
    </w:p>
    <w:p>
      <w:pPr>
        <w:tabs>
          <w:tab w:val="left" w:pos="5940"/>
        </w:tabs>
        <w:adjustRightInd w:val="0"/>
        <w:snapToGrid w:val="0"/>
        <w:spacing w:line="360" w:lineRule="auto"/>
        <w:jc w:val="right"/>
        <w:rPr>
          <w:rFonts w:ascii="宋体" w:hAnsi="宋体"/>
          <w:bCs/>
          <w:szCs w:val="21"/>
        </w:rPr>
      </w:pPr>
      <w:r>
        <w:rPr>
          <w:rFonts w:hint="eastAsia" w:ascii="宋体" w:hAnsi="宋体"/>
        </w:rPr>
        <w:t xml:space="preserve"> 声明人：      （公章）</w:t>
      </w:r>
    </w:p>
    <w:p>
      <w:pPr>
        <w:tabs>
          <w:tab w:val="left" w:pos="5940"/>
        </w:tabs>
        <w:spacing w:line="360" w:lineRule="auto"/>
        <w:ind w:firstLine="420" w:firstLineChars="200"/>
        <w:jc w:val="right"/>
        <w:rPr>
          <w:rFonts w:hint="eastAsia" w:ascii="宋体" w:hAnsi="宋体"/>
          <w:bCs/>
          <w:sz w:val="24"/>
          <w:szCs w:val="22"/>
        </w:rPr>
      </w:pPr>
      <w:r>
        <w:rPr>
          <w:rFonts w:hint="eastAsia" w:ascii="宋体" w:hAnsi="宋体"/>
          <w:bCs/>
          <w:szCs w:val="21"/>
        </w:rPr>
        <w:t xml:space="preserve">                                      日期：______年</w:t>
      </w:r>
      <w:r>
        <w:rPr>
          <w:rFonts w:hint="eastAsia" w:ascii="宋体" w:hAnsi="宋体"/>
          <w:bCs/>
          <w:szCs w:val="21"/>
          <w:u w:val="single"/>
        </w:rPr>
        <w:t xml:space="preserve">    </w:t>
      </w:r>
      <w:r>
        <w:rPr>
          <w:rFonts w:hint="eastAsia" w:ascii="宋体" w:hAnsi="宋体"/>
          <w:bCs/>
          <w:szCs w:val="21"/>
        </w:rPr>
        <w:t>月</w:t>
      </w:r>
      <w:r>
        <w:rPr>
          <w:rFonts w:hint="eastAsia" w:ascii="宋体" w:hAnsi="宋体"/>
          <w:bCs/>
          <w:szCs w:val="21"/>
          <w:u w:val="single"/>
        </w:rPr>
        <w:t xml:space="preserve">    </w:t>
      </w:r>
      <w:r>
        <w:rPr>
          <w:rFonts w:hint="eastAsia" w:ascii="宋体" w:hAnsi="宋体"/>
          <w:bCs/>
          <w:szCs w:val="21"/>
        </w:rPr>
        <w:t>日</w:t>
      </w:r>
    </w:p>
    <w:p>
      <w:pPr>
        <w:tabs>
          <w:tab w:val="left" w:pos="5940"/>
        </w:tabs>
        <w:spacing w:line="360" w:lineRule="auto"/>
        <w:ind w:firstLine="480" w:firstLineChars="200"/>
        <w:rPr>
          <w:rFonts w:hint="eastAsia" w:ascii="宋体" w:hAnsi="宋体"/>
          <w:bCs/>
          <w:sz w:val="24"/>
          <w:szCs w:val="22"/>
        </w:rPr>
      </w:pPr>
    </w:p>
    <w:p>
      <w:pPr>
        <w:tabs>
          <w:tab w:val="left" w:pos="5940"/>
        </w:tabs>
        <w:spacing w:line="360" w:lineRule="auto"/>
        <w:ind w:firstLine="480" w:firstLineChars="200"/>
        <w:rPr>
          <w:rFonts w:hint="eastAsia" w:ascii="宋体" w:hAnsi="宋体"/>
          <w:bCs/>
          <w:sz w:val="24"/>
          <w:szCs w:val="22"/>
        </w:rPr>
      </w:pPr>
    </w:p>
    <w:bookmarkEnd w:id="5"/>
    <w:p>
      <w:pPr>
        <w:tabs>
          <w:tab w:val="left" w:pos="5940"/>
        </w:tabs>
        <w:spacing w:line="360" w:lineRule="auto"/>
        <w:ind w:firstLine="480" w:firstLineChars="200"/>
        <w:rPr>
          <w:rFonts w:ascii="宋体" w:hAnsi="宋体"/>
          <w:bCs/>
          <w:sz w:val="24"/>
          <w:szCs w:val="22"/>
        </w:rPr>
      </w:pPr>
    </w:p>
    <w:p>
      <w:pPr>
        <w:spacing w:line="600" w:lineRule="exact"/>
        <w:jc w:val="center"/>
        <w:rPr>
          <w:rFonts w:ascii="宋体" w:hAnsi="宋体"/>
          <w:b/>
          <w:bCs/>
          <w:sz w:val="32"/>
          <w:szCs w:val="32"/>
        </w:rPr>
      </w:pPr>
      <w:r>
        <w:rPr>
          <w:rFonts w:ascii="宋体" w:hAnsi="宋体"/>
          <w:b/>
          <w:sz w:val="32"/>
          <w:szCs w:val="32"/>
        </w:rPr>
        <w:br w:type="page"/>
      </w:r>
      <w:r>
        <w:rPr>
          <w:rFonts w:hint="eastAsia" w:ascii="宋体" w:hAnsi="宋体"/>
          <w:sz w:val="32"/>
          <w:szCs w:val="32"/>
        </w:rPr>
        <w:t>项目管理及技术人员配备一览表</w:t>
      </w:r>
    </w:p>
    <w:p>
      <w:pPr>
        <w:spacing w:line="380" w:lineRule="exact"/>
        <w:jc w:val="center"/>
        <w:rPr>
          <w:rFonts w:ascii="宋体" w:hAnsi="宋体"/>
          <w:bCs/>
          <w:szCs w:val="21"/>
        </w:rPr>
      </w:pPr>
      <w:r>
        <w:rPr>
          <w:rFonts w:hint="eastAsia" w:ascii="宋体" w:hAnsi="宋体"/>
          <w:bCs/>
          <w:szCs w:val="21"/>
        </w:rPr>
        <w:t>（供应商结合项目情况自行调整）</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46"/>
        <w:gridCol w:w="1630"/>
        <w:gridCol w:w="1082"/>
        <w:gridCol w:w="1302"/>
        <w:gridCol w:w="24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1" w:hRule="atLeast"/>
          <w:jc w:val="center"/>
        </w:trPr>
        <w:tc>
          <w:tcPr>
            <w:tcW w:w="1346" w:type="dxa"/>
            <w:noWrap w:val="0"/>
            <w:vAlign w:val="center"/>
          </w:tcPr>
          <w:p>
            <w:pPr>
              <w:spacing w:line="560" w:lineRule="exact"/>
              <w:jc w:val="center"/>
              <w:rPr>
                <w:rFonts w:ascii="宋体" w:hAnsi="宋体" w:cs="宋体"/>
                <w:sz w:val="24"/>
              </w:rPr>
            </w:pPr>
            <w:r>
              <w:rPr>
                <w:rFonts w:hint="eastAsia" w:ascii="宋体" w:hAnsi="宋体" w:cs="宋体"/>
                <w:sz w:val="24"/>
              </w:rPr>
              <w:t>姓  名</w:t>
            </w:r>
          </w:p>
        </w:tc>
        <w:tc>
          <w:tcPr>
            <w:tcW w:w="1630" w:type="dxa"/>
            <w:noWrap w:val="0"/>
            <w:vAlign w:val="center"/>
          </w:tcPr>
          <w:p>
            <w:pPr>
              <w:spacing w:line="560" w:lineRule="exact"/>
              <w:jc w:val="center"/>
              <w:rPr>
                <w:rFonts w:ascii="宋体" w:hAnsi="宋体" w:cs="宋体"/>
                <w:sz w:val="24"/>
              </w:rPr>
            </w:pPr>
            <w:r>
              <w:rPr>
                <w:rFonts w:hint="eastAsia" w:ascii="宋体" w:hAnsi="宋体" w:cs="宋体"/>
                <w:sz w:val="24"/>
              </w:rPr>
              <w:t>本项目</w:t>
            </w:r>
          </w:p>
          <w:p>
            <w:pPr>
              <w:spacing w:line="560" w:lineRule="exact"/>
              <w:jc w:val="center"/>
              <w:rPr>
                <w:rFonts w:ascii="宋体" w:hAnsi="宋体" w:cs="宋体"/>
                <w:sz w:val="24"/>
              </w:rPr>
            </w:pPr>
            <w:r>
              <w:rPr>
                <w:rFonts w:hint="eastAsia" w:ascii="宋体" w:hAnsi="宋体" w:cs="宋体"/>
                <w:sz w:val="24"/>
              </w:rPr>
              <w:t>拟任职务</w:t>
            </w:r>
          </w:p>
        </w:tc>
        <w:tc>
          <w:tcPr>
            <w:tcW w:w="1082" w:type="dxa"/>
            <w:noWrap w:val="0"/>
            <w:vAlign w:val="center"/>
          </w:tcPr>
          <w:p>
            <w:pPr>
              <w:spacing w:line="560" w:lineRule="exact"/>
              <w:jc w:val="center"/>
              <w:rPr>
                <w:rFonts w:ascii="宋体" w:hAnsi="宋体" w:cs="宋体"/>
                <w:sz w:val="24"/>
              </w:rPr>
            </w:pPr>
          </w:p>
        </w:tc>
        <w:tc>
          <w:tcPr>
            <w:tcW w:w="1302" w:type="dxa"/>
            <w:noWrap w:val="0"/>
            <w:vAlign w:val="center"/>
          </w:tcPr>
          <w:p>
            <w:pPr>
              <w:spacing w:line="560" w:lineRule="exact"/>
              <w:jc w:val="center"/>
              <w:rPr>
                <w:rFonts w:ascii="宋体" w:hAnsi="宋体" w:cs="宋体"/>
                <w:sz w:val="24"/>
              </w:rPr>
            </w:pPr>
          </w:p>
        </w:tc>
        <w:tc>
          <w:tcPr>
            <w:tcW w:w="2480" w:type="dxa"/>
            <w:noWrap w:val="0"/>
            <w:vAlign w:val="center"/>
          </w:tcPr>
          <w:p>
            <w:pPr>
              <w:spacing w:line="560" w:lineRule="exact"/>
              <w:jc w:val="center"/>
              <w:rPr>
                <w:rFonts w:ascii="宋体" w:hAnsi="宋体" w:cs="宋体"/>
                <w:sz w:val="24"/>
              </w:rPr>
            </w:pPr>
            <w:r>
              <w:rPr>
                <w:rFonts w:hint="eastAsia" w:ascii="宋体" w:hAnsi="宋体" w:cs="宋体"/>
                <w:sz w:val="24"/>
              </w:rPr>
              <w:t>主要资历及</w:t>
            </w:r>
          </w:p>
          <w:p>
            <w:pPr>
              <w:spacing w:line="560" w:lineRule="exact"/>
              <w:jc w:val="center"/>
              <w:rPr>
                <w:rFonts w:ascii="宋体" w:hAnsi="宋体" w:cs="宋体"/>
                <w:sz w:val="24"/>
              </w:rPr>
            </w:pPr>
            <w:r>
              <w:rPr>
                <w:rFonts w:hint="eastAsia" w:ascii="宋体" w:hAnsi="宋体" w:cs="宋体"/>
                <w:sz w:val="24"/>
              </w:rPr>
              <w:t>担任过的职务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1346" w:type="dxa"/>
            <w:noWrap w:val="0"/>
            <w:vAlign w:val="center"/>
          </w:tcPr>
          <w:p>
            <w:pPr>
              <w:spacing w:line="560" w:lineRule="exact"/>
              <w:jc w:val="center"/>
              <w:rPr>
                <w:rFonts w:ascii="宋体" w:hAnsi="宋体"/>
                <w:sz w:val="28"/>
                <w:szCs w:val="28"/>
              </w:rPr>
            </w:pPr>
          </w:p>
        </w:tc>
        <w:tc>
          <w:tcPr>
            <w:tcW w:w="1630" w:type="dxa"/>
            <w:noWrap w:val="0"/>
            <w:vAlign w:val="center"/>
          </w:tcPr>
          <w:p>
            <w:pPr>
              <w:spacing w:line="560" w:lineRule="exact"/>
              <w:jc w:val="center"/>
              <w:rPr>
                <w:rFonts w:ascii="宋体" w:hAnsi="宋体"/>
                <w:sz w:val="28"/>
                <w:szCs w:val="28"/>
              </w:rPr>
            </w:pPr>
          </w:p>
        </w:tc>
        <w:tc>
          <w:tcPr>
            <w:tcW w:w="1082" w:type="dxa"/>
            <w:noWrap w:val="0"/>
            <w:vAlign w:val="center"/>
          </w:tcPr>
          <w:p>
            <w:pPr>
              <w:spacing w:line="560" w:lineRule="exact"/>
              <w:jc w:val="center"/>
              <w:rPr>
                <w:rFonts w:ascii="宋体" w:hAnsi="宋体"/>
                <w:sz w:val="28"/>
                <w:szCs w:val="28"/>
              </w:rPr>
            </w:pPr>
          </w:p>
        </w:tc>
        <w:tc>
          <w:tcPr>
            <w:tcW w:w="1302" w:type="dxa"/>
            <w:noWrap w:val="0"/>
            <w:vAlign w:val="center"/>
          </w:tcPr>
          <w:p>
            <w:pPr>
              <w:spacing w:line="560" w:lineRule="exact"/>
              <w:jc w:val="center"/>
              <w:rPr>
                <w:rFonts w:ascii="宋体" w:hAnsi="宋体"/>
                <w:sz w:val="28"/>
                <w:szCs w:val="28"/>
              </w:rPr>
            </w:pPr>
          </w:p>
        </w:tc>
        <w:tc>
          <w:tcPr>
            <w:tcW w:w="2480" w:type="dxa"/>
            <w:noWrap w:val="0"/>
            <w:vAlign w:val="center"/>
          </w:tcPr>
          <w:p>
            <w:pPr>
              <w:spacing w:line="560" w:lineRule="exact"/>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1346" w:type="dxa"/>
            <w:noWrap w:val="0"/>
            <w:vAlign w:val="center"/>
          </w:tcPr>
          <w:p>
            <w:pPr>
              <w:spacing w:line="560" w:lineRule="exact"/>
              <w:jc w:val="center"/>
              <w:rPr>
                <w:rFonts w:ascii="宋体" w:hAnsi="宋体"/>
                <w:sz w:val="28"/>
                <w:szCs w:val="28"/>
              </w:rPr>
            </w:pPr>
          </w:p>
        </w:tc>
        <w:tc>
          <w:tcPr>
            <w:tcW w:w="1630" w:type="dxa"/>
            <w:noWrap w:val="0"/>
            <w:vAlign w:val="center"/>
          </w:tcPr>
          <w:p>
            <w:pPr>
              <w:spacing w:line="560" w:lineRule="exact"/>
              <w:jc w:val="center"/>
              <w:rPr>
                <w:rFonts w:ascii="宋体" w:hAnsi="宋体"/>
                <w:sz w:val="28"/>
                <w:szCs w:val="28"/>
              </w:rPr>
            </w:pPr>
          </w:p>
        </w:tc>
        <w:tc>
          <w:tcPr>
            <w:tcW w:w="1082" w:type="dxa"/>
            <w:noWrap w:val="0"/>
            <w:vAlign w:val="center"/>
          </w:tcPr>
          <w:p>
            <w:pPr>
              <w:spacing w:line="560" w:lineRule="exact"/>
              <w:jc w:val="center"/>
              <w:rPr>
                <w:rFonts w:ascii="宋体" w:hAnsi="宋体"/>
                <w:sz w:val="28"/>
                <w:szCs w:val="28"/>
              </w:rPr>
            </w:pPr>
          </w:p>
        </w:tc>
        <w:tc>
          <w:tcPr>
            <w:tcW w:w="1302" w:type="dxa"/>
            <w:noWrap w:val="0"/>
            <w:vAlign w:val="center"/>
          </w:tcPr>
          <w:p>
            <w:pPr>
              <w:spacing w:line="560" w:lineRule="exact"/>
              <w:jc w:val="center"/>
              <w:rPr>
                <w:rFonts w:ascii="宋体" w:hAnsi="宋体"/>
                <w:sz w:val="28"/>
                <w:szCs w:val="28"/>
              </w:rPr>
            </w:pPr>
          </w:p>
        </w:tc>
        <w:tc>
          <w:tcPr>
            <w:tcW w:w="2480" w:type="dxa"/>
            <w:noWrap w:val="0"/>
            <w:vAlign w:val="center"/>
          </w:tcPr>
          <w:p>
            <w:pPr>
              <w:spacing w:line="560" w:lineRule="exact"/>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1346" w:type="dxa"/>
            <w:noWrap w:val="0"/>
            <w:vAlign w:val="center"/>
          </w:tcPr>
          <w:p>
            <w:pPr>
              <w:spacing w:line="560" w:lineRule="exact"/>
              <w:jc w:val="center"/>
              <w:rPr>
                <w:rFonts w:ascii="宋体" w:hAnsi="宋体"/>
                <w:sz w:val="28"/>
                <w:szCs w:val="28"/>
              </w:rPr>
            </w:pPr>
          </w:p>
        </w:tc>
        <w:tc>
          <w:tcPr>
            <w:tcW w:w="1630" w:type="dxa"/>
            <w:noWrap w:val="0"/>
            <w:vAlign w:val="center"/>
          </w:tcPr>
          <w:p>
            <w:pPr>
              <w:spacing w:line="560" w:lineRule="exact"/>
              <w:jc w:val="center"/>
              <w:rPr>
                <w:rFonts w:ascii="宋体" w:hAnsi="宋体"/>
                <w:sz w:val="28"/>
                <w:szCs w:val="28"/>
              </w:rPr>
            </w:pPr>
          </w:p>
        </w:tc>
        <w:tc>
          <w:tcPr>
            <w:tcW w:w="1082" w:type="dxa"/>
            <w:noWrap w:val="0"/>
            <w:vAlign w:val="center"/>
          </w:tcPr>
          <w:p>
            <w:pPr>
              <w:spacing w:line="560" w:lineRule="exact"/>
              <w:jc w:val="center"/>
              <w:rPr>
                <w:rFonts w:ascii="宋体" w:hAnsi="宋体"/>
                <w:sz w:val="28"/>
                <w:szCs w:val="28"/>
              </w:rPr>
            </w:pPr>
          </w:p>
        </w:tc>
        <w:tc>
          <w:tcPr>
            <w:tcW w:w="1302" w:type="dxa"/>
            <w:noWrap w:val="0"/>
            <w:vAlign w:val="center"/>
          </w:tcPr>
          <w:p>
            <w:pPr>
              <w:spacing w:line="560" w:lineRule="exact"/>
              <w:jc w:val="center"/>
              <w:rPr>
                <w:rFonts w:ascii="宋体" w:hAnsi="宋体"/>
                <w:sz w:val="28"/>
                <w:szCs w:val="28"/>
              </w:rPr>
            </w:pPr>
          </w:p>
        </w:tc>
        <w:tc>
          <w:tcPr>
            <w:tcW w:w="2480" w:type="dxa"/>
            <w:noWrap w:val="0"/>
            <w:vAlign w:val="center"/>
          </w:tcPr>
          <w:p>
            <w:pPr>
              <w:spacing w:line="560" w:lineRule="exact"/>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1346" w:type="dxa"/>
            <w:noWrap w:val="0"/>
            <w:vAlign w:val="center"/>
          </w:tcPr>
          <w:p>
            <w:pPr>
              <w:spacing w:line="560" w:lineRule="exact"/>
              <w:jc w:val="center"/>
              <w:rPr>
                <w:rFonts w:ascii="宋体" w:hAnsi="宋体"/>
                <w:sz w:val="28"/>
                <w:szCs w:val="28"/>
              </w:rPr>
            </w:pPr>
          </w:p>
        </w:tc>
        <w:tc>
          <w:tcPr>
            <w:tcW w:w="1630" w:type="dxa"/>
            <w:noWrap w:val="0"/>
            <w:vAlign w:val="center"/>
          </w:tcPr>
          <w:p>
            <w:pPr>
              <w:spacing w:line="560" w:lineRule="exact"/>
              <w:jc w:val="center"/>
              <w:rPr>
                <w:rFonts w:ascii="宋体" w:hAnsi="宋体"/>
                <w:sz w:val="28"/>
                <w:szCs w:val="28"/>
              </w:rPr>
            </w:pPr>
          </w:p>
        </w:tc>
        <w:tc>
          <w:tcPr>
            <w:tcW w:w="1082" w:type="dxa"/>
            <w:noWrap w:val="0"/>
            <w:vAlign w:val="center"/>
          </w:tcPr>
          <w:p>
            <w:pPr>
              <w:spacing w:line="560" w:lineRule="exact"/>
              <w:jc w:val="center"/>
              <w:rPr>
                <w:rFonts w:ascii="宋体" w:hAnsi="宋体"/>
                <w:sz w:val="28"/>
                <w:szCs w:val="28"/>
              </w:rPr>
            </w:pPr>
          </w:p>
        </w:tc>
        <w:tc>
          <w:tcPr>
            <w:tcW w:w="1302" w:type="dxa"/>
            <w:noWrap w:val="0"/>
            <w:vAlign w:val="center"/>
          </w:tcPr>
          <w:p>
            <w:pPr>
              <w:spacing w:line="560" w:lineRule="exact"/>
              <w:jc w:val="center"/>
              <w:rPr>
                <w:rFonts w:ascii="宋体" w:hAnsi="宋体"/>
                <w:sz w:val="28"/>
                <w:szCs w:val="28"/>
              </w:rPr>
            </w:pPr>
          </w:p>
        </w:tc>
        <w:tc>
          <w:tcPr>
            <w:tcW w:w="2480" w:type="dxa"/>
            <w:noWrap w:val="0"/>
            <w:vAlign w:val="center"/>
          </w:tcPr>
          <w:p>
            <w:pPr>
              <w:spacing w:line="560" w:lineRule="exact"/>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1346" w:type="dxa"/>
            <w:noWrap w:val="0"/>
            <w:vAlign w:val="center"/>
          </w:tcPr>
          <w:p>
            <w:pPr>
              <w:spacing w:line="560" w:lineRule="exact"/>
              <w:jc w:val="center"/>
              <w:rPr>
                <w:rFonts w:ascii="宋体" w:hAnsi="宋体"/>
                <w:sz w:val="28"/>
                <w:szCs w:val="28"/>
              </w:rPr>
            </w:pPr>
          </w:p>
        </w:tc>
        <w:tc>
          <w:tcPr>
            <w:tcW w:w="1630" w:type="dxa"/>
            <w:noWrap w:val="0"/>
            <w:vAlign w:val="center"/>
          </w:tcPr>
          <w:p>
            <w:pPr>
              <w:spacing w:line="560" w:lineRule="exact"/>
              <w:jc w:val="center"/>
              <w:rPr>
                <w:rFonts w:ascii="宋体" w:hAnsi="宋体"/>
                <w:sz w:val="28"/>
                <w:szCs w:val="28"/>
              </w:rPr>
            </w:pPr>
          </w:p>
        </w:tc>
        <w:tc>
          <w:tcPr>
            <w:tcW w:w="1082" w:type="dxa"/>
            <w:noWrap w:val="0"/>
            <w:vAlign w:val="center"/>
          </w:tcPr>
          <w:p>
            <w:pPr>
              <w:spacing w:line="560" w:lineRule="exact"/>
              <w:jc w:val="center"/>
              <w:rPr>
                <w:rFonts w:ascii="宋体" w:hAnsi="宋体"/>
                <w:sz w:val="28"/>
                <w:szCs w:val="28"/>
              </w:rPr>
            </w:pPr>
          </w:p>
        </w:tc>
        <w:tc>
          <w:tcPr>
            <w:tcW w:w="1302" w:type="dxa"/>
            <w:noWrap w:val="0"/>
            <w:vAlign w:val="center"/>
          </w:tcPr>
          <w:p>
            <w:pPr>
              <w:spacing w:line="560" w:lineRule="exact"/>
              <w:jc w:val="center"/>
              <w:rPr>
                <w:rFonts w:ascii="宋体" w:hAnsi="宋体"/>
                <w:sz w:val="28"/>
                <w:szCs w:val="28"/>
              </w:rPr>
            </w:pPr>
          </w:p>
        </w:tc>
        <w:tc>
          <w:tcPr>
            <w:tcW w:w="2480" w:type="dxa"/>
            <w:noWrap w:val="0"/>
            <w:vAlign w:val="center"/>
          </w:tcPr>
          <w:p>
            <w:pPr>
              <w:spacing w:line="560" w:lineRule="exact"/>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1346" w:type="dxa"/>
            <w:noWrap w:val="0"/>
            <w:vAlign w:val="center"/>
          </w:tcPr>
          <w:p>
            <w:pPr>
              <w:spacing w:line="560" w:lineRule="exact"/>
              <w:jc w:val="center"/>
              <w:rPr>
                <w:rFonts w:ascii="宋体" w:hAnsi="宋体"/>
                <w:sz w:val="28"/>
                <w:szCs w:val="28"/>
              </w:rPr>
            </w:pPr>
          </w:p>
        </w:tc>
        <w:tc>
          <w:tcPr>
            <w:tcW w:w="1630" w:type="dxa"/>
            <w:noWrap w:val="0"/>
            <w:vAlign w:val="center"/>
          </w:tcPr>
          <w:p>
            <w:pPr>
              <w:spacing w:line="560" w:lineRule="exact"/>
              <w:jc w:val="center"/>
              <w:rPr>
                <w:rFonts w:ascii="宋体" w:hAnsi="宋体"/>
                <w:sz w:val="28"/>
                <w:szCs w:val="28"/>
              </w:rPr>
            </w:pPr>
          </w:p>
        </w:tc>
        <w:tc>
          <w:tcPr>
            <w:tcW w:w="1082" w:type="dxa"/>
            <w:noWrap w:val="0"/>
            <w:vAlign w:val="center"/>
          </w:tcPr>
          <w:p>
            <w:pPr>
              <w:spacing w:line="560" w:lineRule="exact"/>
              <w:jc w:val="center"/>
              <w:rPr>
                <w:rFonts w:ascii="宋体" w:hAnsi="宋体"/>
                <w:sz w:val="28"/>
                <w:szCs w:val="28"/>
              </w:rPr>
            </w:pPr>
          </w:p>
        </w:tc>
        <w:tc>
          <w:tcPr>
            <w:tcW w:w="1302" w:type="dxa"/>
            <w:noWrap w:val="0"/>
            <w:vAlign w:val="center"/>
          </w:tcPr>
          <w:p>
            <w:pPr>
              <w:spacing w:line="560" w:lineRule="exact"/>
              <w:jc w:val="center"/>
              <w:rPr>
                <w:rFonts w:ascii="宋体" w:hAnsi="宋体"/>
                <w:sz w:val="28"/>
                <w:szCs w:val="28"/>
              </w:rPr>
            </w:pPr>
          </w:p>
        </w:tc>
        <w:tc>
          <w:tcPr>
            <w:tcW w:w="2480" w:type="dxa"/>
            <w:noWrap w:val="0"/>
            <w:vAlign w:val="center"/>
          </w:tcPr>
          <w:p>
            <w:pPr>
              <w:spacing w:line="560" w:lineRule="exact"/>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1346" w:type="dxa"/>
            <w:noWrap w:val="0"/>
            <w:vAlign w:val="center"/>
          </w:tcPr>
          <w:p>
            <w:pPr>
              <w:spacing w:line="560" w:lineRule="exact"/>
              <w:jc w:val="center"/>
              <w:rPr>
                <w:rFonts w:ascii="宋体" w:hAnsi="宋体"/>
                <w:sz w:val="28"/>
                <w:szCs w:val="28"/>
              </w:rPr>
            </w:pPr>
          </w:p>
        </w:tc>
        <w:tc>
          <w:tcPr>
            <w:tcW w:w="1630" w:type="dxa"/>
            <w:noWrap w:val="0"/>
            <w:vAlign w:val="center"/>
          </w:tcPr>
          <w:p>
            <w:pPr>
              <w:spacing w:line="560" w:lineRule="exact"/>
              <w:jc w:val="center"/>
              <w:rPr>
                <w:rFonts w:ascii="宋体" w:hAnsi="宋体"/>
                <w:sz w:val="28"/>
                <w:szCs w:val="28"/>
              </w:rPr>
            </w:pPr>
          </w:p>
        </w:tc>
        <w:tc>
          <w:tcPr>
            <w:tcW w:w="1082" w:type="dxa"/>
            <w:noWrap w:val="0"/>
            <w:vAlign w:val="center"/>
          </w:tcPr>
          <w:p>
            <w:pPr>
              <w:spacing w:line="560" w:lineRule="exact"/>
              <w:jc w:val="center"/>
              <w:rPr>
                <w:rFonts w:ascii="宋体" w:hAnsi="宋体"/>
                <w:sz w:val="28"/>
                <w:szCs w:val="28"/>
              </w:rPr>
            </w:pPr>
          </w:p>
        </w:tc>
        <w:tc>
          <w:tcPr>
            <w:tcW w:w="1302" w:type="dxa"/>
            <w:noWrap w:val="0"/>
            <w:vAlign w:val="center"/>
          </w:tcPr>
          <w:p>
            <w:pPr>
              <w:spacing w:line="560" w:lineRule="exact"/>
              <w:jc w:val="center"/>
              <w:rPr>
                <w:rFonts w:ascii="宋体" w:hAnsi="宋体"/>
                <w:sz w:val="28"/>
                <w:szCs w:val="28"/>
              </w:rPr>
            </w:pPr>
          </w:p>
        </w:tc>
        <w:tc>
          <w:tcPr>
            <w:tcW w:w="2480" w:type="dxa"/>
            <w:noWrap w:val="0"/>
            <w:vAlign w:val="center"/>
          </w:tcPr>
          <w:p>
            <w:pPr>
              <w:spacing w:line="560" w:lineRule="exact"/>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1346" w:type="dxa"/>
            <w:noWrap w:val="0"/>
            <w:vAlign w:val="center"/>
          </w:tcPr>
          <w:p>
            <w:pPr>
              <w:spacing w:line="560" w:lineRule="exact"/>
              <w:jc w:val="center"/>
              <w:rPr>
                <w:rFonts w:ascii="宋体" w:hAnsi="宋体"/>
                <w:sz w:val="28"/>
                <w:szCs w:val="28"/>
              </w:rPr>
            </w:pPr>
          </w:p>
        </w:tc>
        <w:tc>
          <w:tcPr>
            <w:tcW w:w="1630" w:type="dxa"/>
            <w:noWrap w:val="0"/>
            <w:vAlign w:val="center"/>
          </w:tcPr>
          <w:p>
            <w:pPr>
              <w:spacing w:line="560" w:lineRule="exact"/>
              <w:jc w:val="center"/>
              <w:rPr>
                <w:rFonts w:ascii="宋体" w:hAnsi="宋体"/>
                <w:sz w:val="28"/>
                <w:szCs w:val="28"/>
              </w:rPr>
            </w:pPr>
          </w:p>
        </w:tc>
        <w:tc>
          <w:tcPr>
            <w:tcW w:w="1082" w:type="dxa"/>
            <w:noWrap w:val="0"/>
            <w:vAlign w:val="center"/>
          </w:tcPr>
          <w:p>
            <w:pPr>
              <w:spacing w:line="560" w:lineRule="exact"/>
              <w:jc w:val="center"/>
              <w:rPr>
                <w:rFonts w:ascii="宋体" w:hAnsi="宋体"/>
                <w:sz w:val="28"/>
                <w:szCs w:val="28"/>
              </w:rPr>
            </w:pPr>
          </w:p>
        </w:tc>
        <w:tc>
          <w:tcPr>
            <w:tcW w:w="1302" w:type="dxa"/>
            <w:noWrap w:val="0"/>
            <w:vAlign w:val="center"/>
          </w:tcPr>
          <w:p>
            <w:pPr>
              <w:spacing w:line="560" w:lineRule="exact"/>
              <w:jc w:val="center"/>
              <w:rPr>
                <w:rFonts w:ascii="宋体" w:hAnsi="宋体"/>
                <w:sz w:val="28"/>
                <w:szCs w:val="28"/>
              </w:rPr>
            </w:pPr>
          </w:p>
        </w:tc>
        <w:tc>
          <w:tcPr>
            <w:tcW w:w="2480" w:type="dxa"/>
            <w:noWrap w:val="0"/>
            <w:vAlign w:val="center"/>
          </w:tcPr>
          <w:p>
            <w:pPr>
              <w:spacing w:line="560" w:lineRule="exact"/>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1346" w:type="dxa"/>
            <w:noWrap w:val="0"/>
            <w:vAlign w:val="center"/>
          </w:tcPr>
          <w:p>
            <w:pPr>
              <w:spacing w:line="560" w:lineRule="exact"/>
              <w:jc w:val="center"/>
              <w:rPr>
                <w:rFonts w:ascii="宋体" w:hAnsi="宋体"/>
                <w:sz w:val="28"/>
                <w:szCs w:val="28"/>
              </w:rPr>
            </w:pPr>
          </w:p>
        </w:tc>
        <w:tc>
          <w:tcPr>
            <w:tcW w:w="1630" w:type="dxa"/>
            <w:noWrap w:val="0"/>
            <w:vAlign w:val="center"/>
          </w:tcPr>
          <w:p>
            <w:pPr>
              <w:spacing w:line="560" w:lineRule="exact"/>
              <w:jc w:val="center"/>
              <w:rPr>
                <w:rFonts w:ascii="宋体" w:hAnsi="宋体"/>
                <w:sz w:val="28"/>
                <w:szCs w:val="28"/>
              </w:rPr>
            </w:pPr>
          </w:p>
        </w:tc>
        <w:tc>
          <w:tcPr>
            <w:tcW w:w="1082" w:type="dxa"/>
            <w:noWrap w:val="0"/>
            <w:vAlign w:val="center"/>
          </w:tcPr>
          <w:p>
            <w:pPr>
              <w:spacing w:line="560" w:lineRule="exact"/>
              <w:jc w:val="center"/>
              <w:rPr>
                <w:rFonts w:ascii="宋体" w:hAnsi="宋体"/>
                <w:sz w:val="28"/>
                <w:szCs w:val="28"/>
              </w:rPr>
            </w:pPr>
          </w:p>
        </w:tc>
        <w:tc>
          <w:tcPr>
            <w:tcW w:w="1302" w:type="dxa"/>
            <w:noWrap w:val="0"/>
            <w:vAlign w:val="center"/>
          </w:tcPr>
          <w:p>
            <w:pPr>
              <w:spacing w:line="560" w:lineRule="exact"/>
              <w:jc w:val="center"/>
              <w:rPr>
                <w:rFonts w:ascii="宋体" w:hAnsi="宋体"/>
                <w:sz w:val="28"/>
                <w:szCs w:val="28"/>
              </w:rPr>
            </w:pPr>
          </w:p>
        </w:tc>
        <w:tc>
          <w:tcPr>
            <w:tcW w:w="2480" w:type="dxa"/>
            <w:noWrap w:val="0"/>
            <w:vAlign w:val="center"/>
          </w:tcPr>
          <w:p>
            <w:pPr>
              <w:spacing w:line="560" w:lineRule="exact"/>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1346" w:type="dxa"/>
            <w:noWrap w:val="0"/>
            <w:vAlign w:val="center"/>
          </w:tcPr>
          <w:p>
            <w:pPr>
              <w:spacing w:line="560" w:lineRule="exact"/>
              <w:jc w:val="center"/>
              <w:rPr>
                <w:rFonts w:ascii="宋体" w:hAnsi="宋体"/>
                <w:sz w:val="28"/>
                <w:szCs w:val="28"/>
              </w:rPr>
            </w:pPr>
          </w:p>
        </w:tc>
        <w:tc>
          <w:tcPr>
            <w:tcW w:w="1630" w:type="dxa"/>
            <w:noWrap w:val="0"/>
            <w:vAlign w:val="center"/>
          </w:tcPr>
          <w:p>
            <w:pPr>
              <w:spacing w:line="560" w:lineRule="exact"/>
              <w:jc w:val="center"/>
              <w:rPr>
                <w:rFonts w:ascii="宋体" w:hAnsi="宋体"/>
                <w:sz w:val="28"/>
                <w:szCs w:val="28"/>
              </w:rPr>
            </w:pPr>
          </w:p>
        </w:tc>
        <w:tc>
          <w:tcPr>
            <w:tcW w:w="1082" w:type="dxa"/>
            <w:noWrap w:val="0"/>
            <w:vAlign w:val="center"/>
          </w:tcPr>
          <w:p>
            <w:pPr>
              <w:spacing w:line="560" w:lineRule="exact"/>
              <w:jc w:val="center"/>
              <w:rPr>
                <w:rFonts w:ascii="宋体" w:hAnsi="宋体"/>
                <w:sz w:val="28"/>
                <w:szCs w:val="28"/>
              </w:rPr>
            </w:pPr>
          </w:p>
        </w:tc>
        <w:tc>
          <w:tcPr>
            <w:tcW w:w="1302" w:type="dxa"/>
            <w:noWrap w:val="0"/>
            <w:vAlign w:val="center"/>
          </w:tcPr>
          <w:p>
            <w:pPr>
              <w:spacing w:line="560" w:lineRule="exact"/>
              <w:jc w:val="center"/>
              <w:rPr>
                <w:rFonts w:ascii="宋体" w:hAnsi="宋体"/>
                <w:sz w:val="28"/>
                <w:szCs w:val="28"/>
              </w:rPr>
            </w:pPr>
          </w:p>
        </w:tc>
        <w:tc>
          <w:tcPr>
            <w:tcW w:w="2480" w:type="dxa"/>
            <w:noWrap w:val="0"/>
            <w:vAlign w:val="center"/>
          </w:tcPr>
          <w:p>
            <w:pPr>
              <w:spacing w:line="560" w:lineRule="exact"/>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1346" w:type="dxa"/>
            <w:noWrap w:val="0"/>
            <w:vAlign w:val="center"/>
          </w:tcPr>
          <w:p>
            <w:pPr>
              <w:spacing w:line="560" w:lineRule="exact"/>
              <w:jc w:val="center"/>
              <w:rPr>
                <w:rFonts w:ascii="宋体" w:hAnsi="宋体"/>
                <w:sz w:val="28"/>
                <w:szCs w:val="28"/>
              </w:rPr>
            </w:pPr>
          </w:p>
        </w:tc>
        <w:tc>
          <w:tcPr>
            <w:tcW w:w="1630" w:type="dxa"/>
            <w:noWrap w:val="0"/>
            <w:vAlign w:val="center"/>
          </w:tcPr>
          <w:p>
            <w:pPr>
              <w:spacing w:line="560" w:lineRule="exact"/>
              <w:jc w:val="center"/>
              <w:rPr>
                <w:rFonts w:ascii="宋体" w:hAnsi="宋体"/>
                <w:sz w:val="28"/>
                <w:szCs w:val="28"/>
              </w:rPr>
            </w:pPr>
          </w:p>
        </w:tc>
        <w:tc>
          <w:tcPr>
            <w:tcW w:w="1082" w:type="dxa"/>
            <w:noWrap w:val="0"/>
            <w:vAlign w:val="center"/>
          </w:tcPr>
          <w:p>
            <w:pPr>
              <w:spacing w:line="560" w:lineRule="exact"/>
              <w:jc w:val="center"/>
              <w:rPr>
                <w:rFonts w:ascii="宋体" w:hAnsi="宋体"/>
                <w:sz w:val="28"/>
                <w:szCs w:val="28"/>
              </w:rPr>
            </w:pPr>
          </w:p>
        </w:tc>
        <w:tc>
          <w:tcPr>
            <w:tcW w:w="1302" w:type="dxa"/>
            <w:noWrap w:val="0"/>
            <w:vAlign w:val="center"/>
          </w:tcPr>
          <w:p>
            <w:pPr>
              <w:spacing w:line="560" w:lineRule="exact"/>
              <w:jc w:val="center"/>
              <w:rPr>
                <w:rFonts w:ascii="宋体" w:hAnsi="宋体"/>
                <w:sz w:val="28"/>
                <w:szCs w:val="28"/>
              </w:rPr>
            </w:pPr>
          </w:p>
        </w:tc>
        <w:tc>
          <w:tcPr>
            <w:tcW w:w="2480" w:type="dxa"/>
            <w:noWrap w:val="0"/>
            <w:vAlign w:val="center"/>
          </w:tcPr>
          <w:p>
            <w:pPr>
              <w:spacing w:line="560" w:lineRule="exact"/>
              <w:jc w:val="center"/>
              <w:rPr>
                <w:rFonts w:ascii="宋体" w:hAnsi="宋体"/>
                <w:sz w:val="28"/>
                <w:szCs w:val="28"/>
              </w:rPr>
            </w:pPr>
          </w:p>
        </w:tc>
      </w:tr>
    </w:tbl>
    <w:p>
      <w:pPr>
        <w:spacing w:line="500" w:lineRule="exact"/>
        <w:ind w:firstLine="480" w:firstLineChars="200"/>
        <w:rPr>
          <w:rFonts w:ascii="宋体" w:hAnsi="宋体" w:cs="宋体"/>
          <w:sz w:val="24"/>
        </w:rPr>
      </w:pPr>
    </w:p>
    <w:p>
      <w:pPr>
        <w:spacing w:line="500" w:lineRule="exact"/>
        <w:ind w:firstLine="280"/>
        <w:rPr>
          <w:rFonts w:ascii="宋体" w:hAnsi="宋体" w:cs="宋体"/>
          <w:sz w:val="24"/>
        </w:rPr>
      </w:pPr>
    </w:p>
    <w:p>
      <w:pPr>
        <w:spacing w:line="360" w:lineRule="auto"/>
        <w:ind w:firstLine="480" w:firstLineChars="200"/>
        <w:jc w:val="center"/>
        <w:rPr>
          <w:rFonts w:hint="eastAsia" w:ascii="宋体" w:hAnsi="宋体" w:cs="宋体"/>
          <w:sz w:val="24"/>
        </w:rPr>
      </w:pPr>
      <w:r>
        <w:rPr>
          <w:rFonts w:hint="eastAsia" w:ascii="宋体" w:hAnsi="宋体" w:cs="宋体"/>
          <w:sz w:val="24"/>
        </w:rPr>
        <w:t xml:space="preserve">单位公章：  </w:t>
      </w:r>
    </w:p>
    <w:p>
      <w:pPr>
        <w:spacing w:line="360" w:lineRule="auto"/>
        <w:ind w:firstLine="480" w:firstLineChars="200"/>
        <w:jc w:val="center"/>
        <w:rPr>
          <w:rFonts w:hint="eastAsia" w:ascii="宋体" w:hAnsi="宋体" w:cs="宋体"/>
          <w:sz w:val="24"/>
        </w:rPr>
      </w:pPr>
      <w:r>
        <w:rPr>
          <w:rFonts w:hint="eastAsia" w:ascii="宋体" w:hAnsi="宋体" w:cs="宋体"/>
          <w:sz w:val="24"/>
        </w:rPr>
        <w:t>法定代表人（或授权代表）签字或盖章：</w:t>
      </w:r>
    </w:p>
    <w:p>
      <w:pPr>
        <w:spacing w:line="600" w:lineRule="exact"/>
        <w:jc w:val="center"/>
        <w:rPr>
          <w:rFonts w:hint="eastAsia" w:ascii="宋体" w:hAnsi="宋体"/>
          <w:bCs/>
          <w:sz w:val="32"/>
          <w:szCs w:val="32"/>
        </w:rPr>
      </w:pPr>
      <w:r>
        <w:rPr>
          <w:rFonts w:ascii="宋体" w:hAnsi="宋体"/>
          <w:b/>
          <w:sz w:val="32"/>
          <w:szCs w:val="32"/>
        </w:rPr>
        <w:br w:type="page"/>
      </w:r>
      <w:r>
        <w:rPr>
          <w:rFonts w:hint="eastAsia" w:ascii="宋体" w:hAnsi="宋体"/>
          <w:bCs/>
          <w:sz w:val="32"/>
          <w:szCs w:val="32"/>
        </w:rPr>
        <w:t>实施方案及其它资料</w:t>
      </w:r>
    </w:p>
    <w:p>
      <w:pPr>
        <w:jc w:val="center"/>
        <w:rPr>
          <w:rFonts w:ascii="宋体" w:hAnsi="宋体"/>
          <w:b/>
          <w:sz w:val="32"/>
          <w:szCs w:val="32"/>
        </w:rPr>
      </w:pPr>
    </w:p>
    <w:p>
      <w:pPr>
        <w:jc w:val="center"/>
        <w:rPr>
          <w:rFonts w:ascii="宋体" w:hAnsi="宋体"/>
          <w:b/>
          <w:sz w:val="32"/>
          <w:szCs w:val="32"/>
        </w:rPr>
      </w:pPr>
    </w:p>
    <w:p>
      <w:pPr>
        <w:tabs>
          <w:tab w:val="left" w:pos="0"/>
          <w:tab w:val="left" w:pos="1134"/>
        </w:tabs>
        <w:adjustRightInd w:val="0"/>
        <w:snapToGrid w:val="0"/>
        <w:spacing w:line="300" w:lineRule="auto"/>
        <w:rPr>
          <w:rFonts w:hint="eastAsia" w:ascii="宋体" w:hAnsi="宋体"/>
          <w:snapToGrid w:val="0"/>
          <w:sz w:val="30"/>
          <w:szCs w:val="30"/>
        </w:rPr>
      </w:pPr>
    </w:p>
    <w:p>
      <w:pPr>
        <w:spacing w:line="480" w:lineRule="auto"/>
        <w:jc w:val="center"/>
        <w:rPr>
          <w:rFonts w:hint="eastAsia" w:ascii="宋体" w:hAnsi="宋体"/>
          <w:sz w:val="24"/>
        </w:rPr>
      </w:pPr>
    </w:p>
    <w:p>
      <w:pPr>
        <w:pStyle w:val="2"/>
        <w:spacing w:line="579" w:lineRule="exact"/>
        <w:ind w:left="0" w:leftChars="0" w:firstLine="3520" w:firstLineChars="1100"/>
        <w:rPr>
          <w:rFonts w:hint="eastAsia" w:eastAsia="仿宋_GB2312"/>
          <w:sz w:val="32"/>
          <w:szCs w:val="32"/>
        </w:rPr>
      </w:pPr>
    </w:p>
    <w:p>
      <w:pPr>
        <w:pStyle w:val="4"/>
        <w:rPr>
          <w:rFonts w:hint="default"/>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moder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长城小标宋体">
    <w:altName w:val="宋体"/>
    <w:panose1 w:val="02010609010101010101"/>
    <w:charset w:val="86"/>
    <w:family w:val="auto"/>
    <w:pitch w:val="default"/>
    <w:sig w:usb0="00000000" w:usb1="00000000" w:usb2="00000000" w:usb3="00000000" w:csb0="20160004" w:csb1="001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3C0041" w:csb1="A008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E3B00A"/>
    <w:multiLevelType w:val="singleLevel"/>
    <w:tmpl w:val="9BE3B00A"/>
    <w:lvl w:ilvl="0" w:tentative="0">
      <w:start w:val="1"/>
      <w:numFmt w:val="decimalEnclosedCircleChinese"/>
      <w:suff w:val="nothing"/>
      <w:lvlText w:val="%1　"/>
      <w:lvlJc w:val="left"/>
      <w:pPr>
        <w:ind w:left="0" w:firstLine="400"/>
      </w:pPr>
      <w:rPr>
        <w:rFonts w:hint="eastAsia"/>
      </w:rPr>
    </w:lvl>
  </w:abstractNum>
  <w:abstractNum w:abstractNumId="1">
    <w:nsid w:val="BA7A1F03"/>
    <w:multiLevelType w:val="singleLevel"/>
    <w:tmpl w:val="BA7A1F03"/>
    <w:lvl w:ilvl="0" w:tentative="0">
      <w:start w:val="1"/>
      <w:numFmt w:val="decimalEnclosedCircleChinese"/>
      <w:suff w:val="nothing"/>
      <w:lvlText w:val="%1　"/>
      <w:lvlJc w:val="left"/>
      <w:pPr>
        <w:ind w:left="0" w:firstLine="400"/>
      </w:pPr>
      <w:rPr>
        <w:rFonts w:hint="eastAsia"/>
      </w:rPr>
    </w:lvl>
  </w:abstractNum>
  <w:abstractNum w:abstractNumId="2">
    <w:nsid w:val="30D05911"/>
    <w:multiLevelType w:val="singleLevel"/>
    <w:tmpl w:val="30D05911"/>
    <w:lvl w:ilvl="0" w:tentative="0">
      <w:start w:val="1"/>
      <w:numFmt w:val="decimalEnclosedCircleChinese"/>
      <w:suff w:val="nothing"/>
      <w:lvlText w:val="%1　"/>
      <w:lvlJc w:val="left"/>
      <w:pPr>
        <w:ind w:left="0" w:firstLine="400"/>
      </w:pPr>
      <w:rPr>
        <w:rFonts w:hint="eastAsia"/>
      </w:rPr>
    </w:lvl>
  </w:abstractNum>
  <w:abstractNum w:abstractNumId="3">
    <w:nsid w:val="5C336C40"/>
    <w:multiLevelType w:val="singleLevel"/>
    <w:tmpl w:val="5C336C40"/>
    <w:lvl w:ilvl="0" w:tentative="0">
      <w:start w:val="1"/>
      <w:numFmt w:val="decimalEnclosedCircleChinese"/>
      <w:suff w:val="nothing"/>
      <w:lvlText w:val="%1　"/>
      <w:lvlJc w:val="left"/>
      <w:pPr>
        <w:ind w:left="0" w:firstLine="400"/>
      </w:pPr>
      <w:rPr>
        <w:rFonts w:hint="eastAsia"/>
      </w:rPr>
    </w:lvl>
  </w:abstractNum>
  <w:abstractNum w:abstractNumId="4">
    <w:nsid w:val="768A3D35"/>
    <w:multiLevelType w:val="singleLevel"/>
    <w:tmpl w:val="768A3D35"/>
    <w:lvl w:ilvl="0" w:tentative="0">
      <w:start w:val="4"/>
      <w:numFmt w:val="chineseCounting"/>
      <w:suff w:val="nothing"/>
      <w:lvlText w:val="%1、"/>
      <w:lvlJc w:val="left"/>
      <w:rPr>
        <w:rFonts w:hint="eastAsia"/>
      </w:rPr>
    </w:lvl>
  </w:abstractNum>
  <w:num w:numId="1">
    <w:abstractNumId w:val="4"/>
  </w:num>
  <w:num w:numId="2">
    <w:abstractNumId w:val="1"/>
  </w:num>
  <w:num w:numId="3">
    <w:abstractNumId w:val="2"/>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IwMzc1YzBlODJlNzdlZWYwNmEzZDZlYTI0NWEwMzcifQ=="/>
  </w:docVars>
  <w:rsids>
    <w:rsidRoot w:val="00000000"/>
    <w:rsid w:val="000F00BA"/>
    <w:rsid w:val="028F70FA"/>
    <w:rsid w:val="043A13BF"/>
    <w:rsid w:val="04EE4311"/>
    <w:rsid w:val="0738697C"/>
    <w:rsid w:val="074C3D5F"/>
    <w:rsid w:val="0A373B49"/>
    <w:rsid w:val="0D4B4161"/>
    <w:rsid w:val="104532D4"/>
    <w:rsid w:val="133551DA"/>
    <w:rsid w:val="1CF52680"/>
    <w:rsid w:val="1D6B587A"/>
    <w:rsid w:val="20DF6072"/>
    <w:rsid w:val="21A25EC1"/>
    <w:rsid w:val="22741854"/>
    <w:rsid w:val="27D43F35"/>
    <w:rsid w:val="287A17E1"/>
    <w:rsid w:val="2D2A393B"/>
    <w:rsid w:val="340C3E57"/>
    <w:rsid w:val="342118D8"/>
    <w:rsid w:val="35C63BEA"/>
    <w:rsid w:val="36803798"/>
    <w:rsid w:val="3A14430F"/>
    <w:rsid w:val="3A1B25DD"/>
    <w:rsid w:val="3DA83396"/>
    <w:rsid w:val="3FC841F3"/>
    <w:rsid w:val="423D34C8"/>
    <w:rsid w:val="42AD7B7C"/>
    <w:rsid w:val="42C41CE4"/>
    <w:rsid w:val="441B3B85"/>
    <w:rsid w:val="44907B34"/>
    <w:rsid w:val="496F3325"/>
    <w:rsid w:val="4D5048AC"/>
    <w:rsid w:val="4D964E12"/>
    <w:rsid w:val="4E5175CA"/>
    <w:rsid w:val="4ED426AA"/>
    <w:rsid w:val="4F4F7ED8"/>
    <w:rsid w:val="4F721667"/>
    <w:rsid w:val="520E2B94"/>
    <w:rsid w:val="5212481A"/>
    <w:rsid w:val="52727014"/>
    <w:rsid w:val="528E311D"/>
    <w:rsid w:val="541F6D7A"/>
    <w:rsid w:val="55B23FAC"/>
    <w:rsid w:val="56472391"/>
    <w:rsid w:val="575055B1"/>
    <w:rsid w:val="596A4F3B"/>
    <w:rsid w:val="5A824613"/>
    <w:rsid w:val="6008100A"/>
    <w:rsid w:val="60F95681"/>
    <w:rsid w:val="62D56C75"/>
    <w:rsid w:val="62E96462"/>
    <w:rsid w:val="67231596"/>
    <w:rsid w:val="69EE66E9"/>
    <w:rsid w:val="6A7A2B04"/>
    <w:rsid w:val="6A9658B2"/>
    <w:rsid w:val="6D0A1E1C"/>
    <w:rsid w:val="6EA82623"/>
    <w:rsid w:val="71971273"/>
    <w:rsid w:val="71A65ADA"/>
    <w:rsid w:val="72490C5E"/>
    <w:rsid w:val="74566390"/>
    <w:rsid w:val="756F436B"/>
    <w:rsid w:val="75DB3D1E"/>
    <w:rsid w:val="75FD000A"/>
    <w:rsid w:val="766A23A3"/>
    <w:rsid w:val="780D2F95"/>
    <w:rsid w:val="783F13C3"/>
    <w:rsid w:val="798C4FD0"/>
    <w:rsid w:val="79A33C55"/>
    <w:rsid w:val="79C75A4A"/>
    <w:rsid w:val="7B704C0E"/>
    <w:rsid w:val="7F2617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4"/>
    <w:basedOn w:val="1"/>
    <w:next w:val="1"/>
    <w:qFormat/>
    <w:uiPriority w:val="0"/>
    <w:pPr>
      <w:keepNext/>
      <w:keepLines/>
      <w:spacing w:before="120" w:beforeLines="0" w:after="120" w:afterLines="0"/>
      <w:outlineLvl w:val="3"/>
    </w:pPr>
    <w:rPr>
      <w:rFonts w:ascii="Arial" w:hAnsi="Arial" w:eastAsia="黑体" w:cs="Times New Roman"/>
      <w:b/>
      <w:kern w:val="2"/>
      <w:sz w:val="28"/>
      <w:lang w:val="en-US"/>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First Indent 2"/>
    <w:basedOn w:val="3"/>
    <w:unhideWhenUsed/>
    <w:qFormat/>
    <w:uiPriority w:val="99"/>
    <w:pPr>
      <w:ind w:firstLine="420" w:firstLineChars="200"/>
    </w:pPr>
  </w:style>
  <w:style w:type="paragraph" w:styleId="3">
    <w:name w:val="Body Text Indent"/>
    <w:basedOn w:val="1"/>
    <w:next w:val="1"/>
    <w:unhideWhenUsed/>
    <w:qFormat/>
    <w:uiPriority w:val="99"/>
    <w:pPr>
      <w:spacing w:after="120"/>
      <w:ind w:left="420" w:leftChars="200"/>
    </w:pPr>
  </w:style>
  <w:style w:type="paragraph" w:styleId="5">
    <w:name w:val="Normal Indent"/>
    <w:basedOn w:val="1"/>
    <w:qFormat/>
    <w:uiPriority w:val="0"/>
    <w:pPr>
      <w:ind w:firstLine="420"/>
    </w:pPr>
  </w:style>
  <w:style w:type="paragraph" w:styleId="6">
    <w:name w:val="Body Text"/>
    <w:basedOn w:val="1"/>
    <w:qFormat/>
    <w:uiPriority w:val="0"/>
    <w:pPr>
      <w:adjustRightInd w:val="0"/>
      <w:spacing w:after="60" w:line="360" w:lineRule="atLeast"/>
      <w:ind w:left="72" w:leftChars="30" w:right="30" w:rightChars="30"/>
      <w:jc w:val="center"/>
      <w:textAlignment w:val="baseline"/>
    </w:pPr>
    <w:rPr>
      <w:kern w:val="0"/>
      <w:sz w:val="20"/>
      <w:szCs w:val="20"/>
    </w:rPr>
  </w:style>
  <w:style w:type="paragraph" w:styleId="7">
    <w:name w:val="Plain Text"/>
    <w:basedOn w:val="1"/>
    <w:qFormat/>
    <w:uiPriority w:val="0"/>
    <w:pPr>
      <w:spacing w:line="300" w:lineRule="auto"/>
    </w:pPr>
    <w:rPr>
      <w:rFonts w:ascii="宋体" w:hAnsi="Courier New"/>
      <w:kern w:val="0"/>
      <w:sz w:val="20"/>
      <w:szCs w:val="20"/>
    </w:rPr>
  </w:style>
  <w:style w:type="paragraph" w:styleId="8">
    <w:name w:val="footer"/>
    <w:basedOn w:val="1"/>
    <w:unhideWhenUsed/>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19</Pages>
  <Words>6250</Words>
  <Characters>6413</Characters>
  <Lines>0</Lines>
  <Paragraphs>0</Paragraphs>
  <TotalTime>58</TotalTime>
  <ScaleCrop>false</ScaleCrop>
  <LinksUpToDate>false</LinksUpToDate>
  <CharactersWithSpaces>6867</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2023-12-28T04:23:00Z</dcterms:created>
  <dc:creator>HP</dc:creator>
  <cp:lastModifiedBy>Nanci</cp:lastModifiedBy>
  <cp:lastPrinted>2025-11-13T07:00:00Z</cp:lastPrinted>
  <dcterms:modified xsi:type="dcterms:W3CDTF">2025-11-14T06:58:34Z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536675C3015A4DB682CFB9659597ED58_13</vt:lpwstr>
  </property>
</Properties>
</file>