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579" w:lineRule="exact"/>
        <w:jc w:val="center"/>
        <w:rPr>
          <w:rFonts w:hint="eastAsia" w:eastAsia="长城小标宋体"/>
          <w:sz w:val="44"/>
          <w:szCs w:val="44"/>
        </w:rPr>
      </w:pPr>
      <w:r>
        <w:rPr>
          <w:rFonts w:hint="eastAsia" w:eastAsia="长城小标宋体"/>
          <w:sz w:val="44"/>
          <w:szCs w:val="44"/>
        </w:rPr>
        <w:t>2025年江苏省国画院内部控制</w:t>
      </w:r>
    </w:p>
    <w:p>
      <w:pPr>
        <w:snapToGrid w:val="0"/>
        <w:spacing w:line="579" w:lineRule="exact"/>
        <w:jc w:val="center"/>
        <w:rPr>
          <w:rFonts w:eastAsia="长城小标宋体"/>
          <w:sz w:val="44"/>
          <w:szCs w:val="44"/>
          <w:lang w:val="zh-CN"/>
        </w:rPr>
      </w:pPr>
      <w:r>
        <w:rPr>
          <w:rFonts w:hint="eastAsia" w:eastAsia="长城小标宋体"/>
          <w:sz w:val="44"/>
          <w:szCs w:val="44"/>
        </w:rPr>
        <w:t>服务（修订</w:t>
      </w:r>
      <w:r>
        <w:rPr>
          <w:rFonts w:hint="eastAsia" w:eastAsia="长城小标宋体"/>
          <w:sz w:val="44"/>
          <w:szCs w:val="44"/>
          <w:lang w:eastAsia="zh-CN"/>
        </w:rPr>
        <w:t>）</w:t>
      </w:r>
      <w:r>
        <w:rPr>
          <w:rFonts w:hint="eastAsia" w:eastAsia="长城小标宋体"/>
          <w:sz w:val="44"/>
          <w:szCs w:val="44"/>
          <w:lang w:val="en-US" w:eastAsia="zh-CN"/>
        </w:rPr>
        <w:t>项目</w:t>
      </w:r>
      <w:r>
        <w:rPr>
          <w:rFonts w:eastAsia="长城小标宋体"/>
          <w:sz w:val="44"/>
          <w:szCs w:val="44"/>
          <w:lang w:val="zh-CN"/>
        </w:rPr>
        <w:t>比选</w:t>
      </w:r>
      <w:r>
        <w:rPr>
          <w:rFonts w:hint="eastAsia" w:eastAsia="长城小标宋体"/>
          <w:sz w:val="44"/>
          <w:szCs w:val="44"/>
          <w:lang w:val="zh-CN"/>
        </w:rPr>
        <w:t>文件</w:t>
      </w:r>
    </w:p>
    <w:p>
      <w:pPr>
        <w:spacing w:line="579" w:lineRule="exact"/>
        <w:ind w:left="150" w:hanging="150" w:hangingChars="47"/>
        <w:jc w:val="center"/>
        <w:rPr>
          <w:rFonts w:eastAsia="方正小标宋_GBK"/>
          <w:sz w:val="32"/>
          <w:szCs w:val="32"/>
          <w:highlight w:val="none"/>
          <w:lang w:val="zh-CN"/>
        </w:rPr>
      </w:pPr>
    </w:p>
    <w:p>
      <w:pPr>
        <w:keepNext w:val="0"/>
        <w:keepLines w:val="0"/>
        <w:pageBreakBefore w:val="0"/>
        <w:widowControl w:val="0"/>
        <w:kinsoku/>
        <w:wordWrap/>
        <w:overflowPunct/>
        <w:topLinePunct w:val="0"/>
        <w:autoSpaceDE/>
        <w:autoSpaceDN/>
        <w:bidi w:val="0"/>
        <w:adjustRightInd w:val="0"/>
        <w:snapToGrid w:val="0"/>
        <w:spacing w:line="500" w:lineRule="exact"/>
        <w:ind w:firstLine="562" w:firstLineChars="200"/>
        <w:textAlignment w:val="auto"/>
        <w:rPr>
          <w:rFonts w:hint="eastAsia" w:ascii="方正仿宋_GBK" w:hAnsi="方正仿宋_GBK" w:eastAsia="方正仿宋_GBK" w:cs="方正仿宋_GBK"/>
          <w:b/>
          <w:bCs w:val="0"/>
          <w:sz w:val="28"/>
          <w:szCs w:val="28"/>
          <w:highlight w:val="none"/>
          <w:lang w:val="zh-CN"/>
        </w:rPr>
      </w:pPr>
      <w:r>
        <w:rPr>
          <w:rFonts w:hint="eastAsia" w:ascii="方正仿宋_GBK" w:hAnsi="方正仿宋_GBK" w:eastAsia="方正仿宋_GBK" w:cs="方正仿宋_GBK"/>
          <w:b/>
          <w:bCs w:val="0"/>
          <w:sz w:val="28"/>
          <w:szCs w:val="28"/>
          <w:highlight w:val="none"/>
          <w:lang w:val="zh-CN"/>
        </w:rPr>
        <w:t>一、项目名称</w:t>
      </w:r>
    </w:p>
    <w:p>
      <w:pPr>
        <w:keepNext w:val="0"/>
        <w:keepLines w:val="0"/>
        <w:pageBreakBefore w:val="0"/>
        <w:widowControl w:val="0"/>
        <w:kinsoku/>
        <w:wordWrap/>
        <w:overflowPunct/>
        <w:topLinePunct w:val="0"/>
        <w:autoSpaceDE/>
        <w:autoSpaceDN/>
        <w:bidi w:val="0"/>
        <w:snapToGrid w:val="0"/>
        <w:spacing w:line="500" w:lineRule="exact"/>
        <w:ind w:firstLine="560" w:firstLineChars="200"/>
        <w:textAlignment w:val="auto"/>
        <w:rPr>
          <w:rFonts w:hint="eastAsia" w:ascii="方正仿宋_GBK" w:hAnsi="方正仿宋_GBK" w:eastAsia="方正仿宋_GBK" w:cs="方正仿宋_GBK"/>
          <w:color w:val="000000"/>
          <w:sz w:val="28"/>
          <w:szCs w:val="28"/>
          <w:highlight w:val="none"/>
          <w:lang w:val="zh-CN"/>
        </w:rPr>
      </w:pPr>
      <w:r>
        <w:rPr>
          <w:rFonts w:hint="eastAsia" w:ascii="方正仿宋_GBK" w:hAnsi="方正仿宋_GBK" w:eastAsia="方正仿宋_GBK" w:cs="方正仿宋_GBK"/>
          <w:sz w:val="28"/>
          <w:szCs w:val="28"/>
          <w:highlight w:val="none"/>
          <w:lang w:val="en-US" w:eastAsia="zh-CN"/>
        </w:rPr>
        <w:t>2025年江苏省国画院内部控制服务（修订）</w:t>
      </w:r>
      <w:r>
        <w:rPr>
          <w:rFonts w:hint="eastAsia" w:ascii="方正仿宋_GBK" w:hAnsi="方正仿宋_GBK" w:eastAsia="方正仿宋_GBK" w:cs="方正仿宋_GBK"/>
          <w:sz w:val="28"/>
          <w:szCs w:val="28"/>
          <w:highlight w:val="none"/>
        </w:rPr>
        <w:t>。</w:t>
      </w:r>
    </w:p>
    <w:p>
      <w:pPr>
        <w:keepNext w:val="0"/>
        <w:keepLines w:val="0"/>
        <w:pageBreakBefore w:val="0"/>
        <w:widowControl w:val="0"/>
        <w:kinsoku/>
        <w:wordWrap/>
        <w:overflowPunct/>
        <w:topLinePunct w:val="0"/>
        <w:autoSpaceDE/>
        <w:autoSpaceDN/>
        <w:bidi w:val="0"/>
        <w:adjustRightInd w:val="0"/>
        <w:snapToGrid w:val="0"/>
        <w:spacing w:line="500" w:lineRule="exact"/>
        <w:ind w:firstLine="562" w:firstLineChars="200"/>
        <w:textAlignment w:val="auto"/>
        <w:rPr>
          <w:rFonts w:hint="eastAsia" w:ascii="方正仿宋_GBK" w:hAnsi="方正仿宋_GBK" w:eastAsia="方正仿宋_GBK" w:cs="方正仿宋_GBK"/>
          <w:b/>
          <w:bCs w:val="0"/>
          <w:sz w:val="28"/>
          <w:szCs w:val="28"/>
          <w:highlight w:val="none"/>
          <w:lang w:val="zh-CN"/>
        </w:rPr>
      </w:pPr>
      <w:r>
        <w:rPr>
          <w:rFonts w:hint="eastAsia" w:ascii="方正仿宋_GBK" w:hAnsi="方正仿宋_GBK" w:eastAsia="方正仿宋_GBK" w:cs="方正仿宋_GBK"/>
          <w:b/>
          <w:bCs w:val="0"/>
          <w:sz w:val="28"/>
          <w:szCs w:val="28"/>
          <w:highlight w:val="none"/>
          <w:lang w:val="zh-CN"/>
        </w:rPr>
        <w:t>二、项目预算</w:t>
      </w:r>
    </w:p>
    <w:p>
      <w:pPr>
        <w:keepNext w:val="0"/>
        <w:keepLines w:val="0"/>
        <w:pageBreakBefore w:val="0"/>
        <w:widowControl w:val="0"/>
        <w:kinsoku/>
        <w:wordWrap/>
        <w:overflowPunct/>
        <w:topLinePunct w:val="0"/>
        <w:autoSpaceDE/>
        <w:autoSpaceDN/>
        <w:bidi w:val="0"/>
        <w:snapToGrid w:val="0"/>
        <w:spacing w:line="500" w:lineRule="exact"/>
        <w:ind w:firstLine="560" w:firstLineChars="200"/>
        <w:textAlignment w:val="auto"/>
        <w:rPr>
          <w:rFonts w:hint="eastAsia" w:ascii="方正仿宋_GBK" w:hAnsi="方正仿宋_GBK" w:eastAsia="方正仿宋_GBK" w:cs="方正仿宋_GBK"/>
          <w:sz w:val="28"/>
          <w:szCs w:val="28"/>
          <w:highlight w:val="none"/>
        </w:rPr>
      </w:pPr>
      <w:r>
        <w:rPr>
          <w:rFonts w:hint="eastAsia" w:ascii="方正仿宋_GBK" w:hAnsi="方正仿宋_GBK" w:eastAsia="方正仿宋_GBK" w:cs="方正仿宋_GBK"/>
          <w:sz w:val="28"/>
          <w:szCs w:val="28"/>
          <w:highlight w:val="none"/>
        </w:rPr>
        <w:t>人民币</w:t>
      </w:r>
      <w:r>
        <w:rPr>
          <w:rFonts w:hint="eastAsia" w:ascii="方正仿宋_GBK" w:hAnsi="方正仿宋_GBK" w:eastAsia="方正仿宋_GBK" w:cs="方正仿宋_GBK"/>
          <w:sz w:val="28"/>
          <w:szCs w:val="28"/>
          <w:highlight w:val="none"/>
          <w:lang w:val="en-US" w:eastAsia="zh-CN"/>
        </w:rPr>
        <w:t>6</w:t>
      </w:r>
      <w:r>
        <w:rPr>
          <w:rFonts w:hint="eastAsia" w:ascii="方正仿宋_GBK" w:hAnsi="方正仿宋_GBK" w:eastAsia="方正仿宋_GBK" w:cs="方正仿宋_GBK"/>
          <w:sz w:val="28"/>
          <w:szCs w:val="28"/>
          <w:highlight w:val="none"/>
        </w:rPr>
        <w:t>万元，报价超过预算的为无效报价。</w:t>
      </w:r>
    </w:p>
    <w:p>
      <w:pPr>
        <w:keepNext w:val="0"/>
        <w:keepLines w:val="0"/>
        <w:pageBreakBefore w:val="0"/>
        <w:widowControl w:val="0"/>
        <w:kinsoku/>
        <w:wordWrap/>
        <w:overflowPunct/>
        <w:topLinePunct w:val="0"/>
        <w:autoSpaceDE/>
        <w:autoSpaceDN/>
        <w:bidi w:val="0"/>
        <w:adjustRightInd w:val="0"/>
        <w:snapToGrid w:val="0"/>
        <w:spacing w:line="500" w:lineRule="exact"/>
        <w:ind w:firstLine="562" w:firstLineChars="200"/>
        <w:textAlignment w:val="auto"/>
        <w:rPr>
          <w:rFonts w:hint="eastAsia" w:ascii="方正仿宋_GBK" w:hAnsi="方正仿宋_GBK" w:eastAsia="方正仿宋_GBK" w:cs="方正仿宋_GBK"/>
          <w:b/>
          <w:bCs w:val="0"/>
          <w:sz w:val="28"/>
          <w:szCs w:val="28"/>
          <w:highlight w:val="none"/>
          <w:lang w:val="zh-CN"/>
        </w:rPr>
      </w:pPr>
      <w:bookmarkStart w:id="0" w:name="OLE_LINK2"/>
      <w:r>
        <w:rPr>
          <w:rFonts w:hint="eastAsia" w:ascii="方正仿宋_GBK" w:hAnsi="方正仿宋_GBK" w:eastAsia="方正仿宋_GBK" w:cs="方正仿宋_GBK"/>
          <w:b/>
          <w:bCs w:val="0"/>
          <w:sz w:val="28"/>
          <w:szCs w:val="28"/>
          <w:highlight w:val="none"/>
          <w:lang w:val="en-US" w:eastAsia="zh-CN"/>
        </w:rPr>
        <w:t xml:space="preserve">三、项目概况 </w:t>
      </w:r>
    </w:p>
    <w:bookmarkEnd w:id="0"/>
    <w:p>
      <w:pPr>
        <w:keepNext w:val="0"/>
        <w:keepLines w:val="0"/>
        <w:pageBreakBefore w:val="0"/>
        <w:widowControl w:val="0"/>
        <w:kinsoku/>
        <w:wordWrap/>
        <w:overflowPunct/>
        <w:topLinePunct w:val="0"/>
        <w:autoSpaceDE/>
        <w:autoSpaceDN/>
        <w:bidi w:val="0"/>
        <w:adjustRightInd w:val="0"/>
        <w:snapToGrid w:val="0"/>
        <w:spacing w:line="500" w:lineRule="exact"/>
        <w:ind w:firstLine="560" w:firstLineChars="200"/>
        <w:textAlignment w:val="auto"/>
        <w:rPr>
          <w:rFonts w:hint="eastAsia" w:ascii="方正仿宋_GBK" w:hAnsi="方正仿宋_GBK" w:eastAsia="方正仿宋_GBK" w:cs="方正仿宋_GBK"/>
          <w:sz w:val="28"/>
          <w:szCs w:val="28"/>
          <w:highlight w:val="none"/>
          <w:lang w:val="en-US" w:eastAsia="zh-CN"/>
        </w:rPr>
      </w:pPr>
      <w:bookmarkStart w:id="1" w:name="OLE_LINK1"/>
      <w:r>
        <w:rPr>
          <w:rFonts w:hint="eastAsia" w:ascii="方正仿宋_GBK" w:hAnsi="方正仿宋_GBK" w:eastAsia="方正仿宋_GBK" w:cs="方正仿宋_GBK"/>
          <w:sz w:val="28"/>
          <w:szCs w:val="28"/>
          <w:highlight w:val="none"/>
          <w:lang w:val="en-US" w:eastAsia="zh-CN"/>
        </w:rPr>
        <w:t>江苏省国画院拟于2025年12月开展内部控制的修订工作，现针对该项目进行招标。</w:t>
      </w:r>
    </w:p>
    <w:bookmarkEnd w:id="1"/>
    <w:p>
      <w:pPr>
        <w:keepNext w:val="0"/>
        <w:keepLines w:val="0"/>
        <w:pageBreakBefore w:val="0"/>
        <w:widowControl w:val="0"/>
        <w:numPr>
          <w:ilvl w:val="0"/>
          <w:numId w:val="1"/>
        </w:numPr>
        <w:kinsoku/>
        <w:wordWrap/>
        <w:overflowPunct/>
        <w:topLinePunct w:val="0"/>
        <w:autoSpaceDE/>
        <w:autoSpaceDN/>
        <w:bidi w:val="0"/>
        <w:adjustRightInd/>
        <w:snapToGrid/>
        <w:spacing w:line="500" w:lineRule="exact"/>
        <w:ind w:firstLine="562" w:firstLineChars="200"/>
        <w:textAlignment w:val="auto"/>
        <w:rPr>
          <w:rFonts w:hint="default" w:ascii="方正仿宋_GBK" w:hAnsi="方正仿宋_GBK" w:eastAsia="方正仿宋_GBK" w:cs="方正仿宋_GBK"/>
          <w:b/>
          <w:bCs/>
          <w:sz w:val="28"/>
          <w:szCs w:val="28"/>
          <w:highlight w:val="none"/>
          <w:lang w:val="en-US" w:eastAsia="zh-CN"/>
        </w:rPr>
      </w:pPr>
      <w:r>
        <w:rPr>
          <w:rFonts w:hint="eastAsia" w:ascii="方正仿宋_GBK" w:hAnsi="方正仿宋_GBK" w:eastAsia="方正仿宋_GBK" w:cs="方正仿宋_GBK"/>
          <w:b/>
          <w:bCs/>
          <w:sz w:val="28"/>
          <w:szCs w:val="28"/>
          <w:highlight w:val="none"/>
          <w:lang w:val="en-US" w:eastAsia="zh-CN"/>
        </w:rPr>
        <w:t>项目内容及要求</w:t>
      </w:r>
    </w:p>
    <w:p>
      <w:pPr>
        <w:keepNext w:val="0"/>
        <w:keepLines w:val="0"/>
        <w:pageBreakBefore w:val="0"/>
        <w:widowControl w:val="0"/>
        <w:numPr>
          <w:ilvl w:val="0"/>
          <w:numId w:val="2"/>
        </w:numPr>
        <w:kinsoku/>
        <w:wordWrap/>
        <w:overflowPunct/>
        <w:topLinePunct w:val="0"/>
        <w:autoSpaceDE/>
        <w:autoSpaceDN/>
        <w:bidi w:val="0"/>
        <w:adjustRightInd w:val="0"/>
        <w:snapToGrid w:val="0"/>
        <w:spacing w:line="500" w:lineRule="exact"/>
        <w:ind w:left="0" w:leftChars="0" w:firstLine="560" w:firstLineChars="200"/>
        <w:textAlignment w:val="auto"/>
        <w:rPr>
          <w:rFonts w:hint="eastAsia" w:ascii="方正仿宋_GBK" w:hAnsi="方正仿宋_GBK" w:eastAsia="方正仿宋_GBK" w:cs="方正仿宋_GBK"/>
          <w:sz w:val="28"/>
          <w:szCs w:val="28"/>
          <w:lang w:val="en-US" w:eastAsia="zh-CN"/>
        </w:rPr>
      </w:pPr>
      <w:bookmarkStart w:id="2" w:name="OLE_LINK3"/>
      <w:r>
        <w:rPr>
          <w:rFonts w:hint="eastAsia" w:ascii="方正仿宋_GBK" w:hAnsi="方正仿宋_GBK" w:eastAsia="方正仿宋_GBK" w:cs="方正仿宋_GBK"/>
          <w:sz w:val="28"/>
          <w:szCs w:val="28"/>
          <w:lang w:val="en-US" w:eastAsia="zh-CN"/>
        </w:rPr>
        <w:t>需要注册会计师至少1人，其他人员至少2人。</w:t>
      </w:r>
    </w:p>
    <w:p>
      <w:pPr>
        <w:keepNext w:val="0"/>
        <w:keepLines w:val="0"/>
        <w:pageBreakBefore w:val="0"/>
        <w:widowControl w:val="0"/>
        <w:numPr>
          <w:ilvl w:val="0"/>
          <w:numId w:val="2"/>
        </w:numPr>
        <w:kinsoku/>
        <w:wordWrap/>
        <w:overflowPunct/>
        <w:topLinePunct w:val="0"/>
        <w:autoSpaceDE/>
        <w:autoSpaceDN/>
        <w:bidi w:val="0"/>
        <w:adjustRightInd w:val="0"/>
        <w:snapToGrid w:val="0"/>
        <w:spacing w:line="500" w:lineRule="exact"/>
        <w:ind w:left="0" w:leftChars="0" w:firstLine="560" w:firstLineChars="200"/>
        <w:textAlignment w:val="auto"/>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供应商及派出人员在实施内部控制建设过程中，应当遵守国家有关法律法规规定，接受内部控制建设办公室的安排，实施必要的内部控制建设程序，按照规定的时间完成内部控制建设；遵守取证程序，按照规定编制内部控制建设手册。</w:t>
      </w:r>
    </w:p>
    <w:p>
      <w:pPr>
        <w:keepNext w:val="0"/>
        <w:keepLines w:val="0"/>
        <w:pageBreakBefore w:val="0"/>
        <w:widowControl w:val="0"/>
        <w:numPr>
          <w:ilvl w:val="0"/>
          <w:numId w:val="2"/>
        </w:numPr>
        <w:kinsoku/>
        <w:wordWrap/>
        <w:overflowPunct/>
        <w:topLinePunct w:val="0"/>
        <w:autoSpaceDE/>
        <w:autoSpaceDN/>
        <w:bidi w:val="0"/>
        <w:adjustRightInd w:val="0"/>
        <w:snapToGrid w:val="0"/>
        <w:spacing w:line="500" w:lineRule="exact"/>
        <w:ind w:left="0" w:leftChars="0" w:firstLine="560" w:firstLineChars="200"/>
        <w:textAlignment w:val="auto"/>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供应商须根据文件约定派出专业人员，并且不得自行更换。供应商应与采购人保持良好沟通，采购人根据工作需要和供应商派出人员工作情况，要求调换、退回派出人员的，供应商应按要求及时更换符合条件的人员完成内部控制建设服务。</w:t>
      </w:r>
    </w:p>
    <w:p>
      <w:pPr>
        <w:keepNext w:val="0"/>
        <w:keepLines w:val="0"/>
        <w:pageBreakBefore w:val="0"/>
        <w:widowControl w:val="0"/>
        <w:numPr>
          <w:ilvl w:val="0"/>
          <w:numId w:val="2"/>
        </w:numPr>
        <w:kinsoku/>
        <w:wordWrap/>
        <w:overflowPunct/>
        <w:topLinePunct w:val="0"/>
        <w:autoSpaceDE/>
        <w:autoSpaceDN/>
        <w:bidi w:val="0"/>
        <w:adjustRightInd w:val="0"/>
        <w:snapToGrid w:val="0"/>
        <w:spacing w:line="500" w:lineRule="exact"/>
        <w:ind w:left="0" w:leftChars="0" w:firstLine="560" w:firstLineChars="200"/>
        <w:textAlignment w:val="auto"/>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供应商及其派出人员应当在内部控制建设项目完成后，及时移交内部控制建设实施过程中所形成的全部纸质资料和电子资料，并不得将其参与内部控制建设工作获取的相关信息用于与所内部控制建设事项无关的目的。</w:t>
      </w:r>
    </w:p>
    <w:p>
      <w:pPr>
        <w:keepNext w:val="0"/>
        <w:keepLines w:val="0"/>
        <w:pageBreakBefore w:val="0"/>
        <w:widowControl w:val="0"/>
        <w:numPr>
          <w:ilvl w:val="0"/>
          <w:numId w:val="2"/>
        </w:numPr>
        <w:kinsoku/>
        <w:wordWrap/>
        <w:overflowPunct/>
        <w:topLinePunct w:val="0"/>
        <w:autoSpaceDE/>
        <w:autoSpaceDN/>
        <w:bidi w:val="0"/>
        <w:adjustRightInd w:val="0"/>
        <w:snapToGrid w:val="0"/>
        <w:spacing w:line="500" w:lineRule="exact"/>
        <w:ind w:left="0" w:leftChars="0" w:firstLine="560" w:firstLineChars="200"/>
        <w:textAlignment w:val="auto"/>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为确保内部控制建设工作保质保量，供应商须针对采购人项目需求特点提出完善的项目实施计划、评估质量控制工作方案，确保内部控制建设任务如期完成；具有相应的内部管理制度和服务质量保障措施，落实质量要求。</w:t>
      </w:r>
    </w:p>
    <w:p>
      <w:pPr>
        <w:keepNext w:val="0"/>
        <w:keepLines w:val="0"/>
        <w:pageBreakBefore w:val="0"/>
        <w:widowControl w:val="0"/>
        <w:numPr>
          <w:ilvl w:val="0"/>
          <w:numId w:val="2"/>
        </w:numPr>
        <w:kinsoku/>
        <w:wordWrap/>
        <w:overflowPunct/>
        <w:topLinePunct w:val="0"/>
        <w:autoSpaceDE/>
        <w:autoSpaceDN/>
        <w:bidi w:val="0"/>
        <w:adjustRightInd w:val="0"/>
        <w:snapToGrid w:val="0"/>
        <w:spacing w:line="500" w:lineRule="exact"/>
        <w:ind w:left="0" w:leftChars="0" w:firstLine="638" w:firstLineChars="228"/>
        <w:textAlignment w:val="auto"/>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供应商派出人员需根据甲方计划参加内部控制建设项目工作。</w:t>
      </w:r>
    </w:p>
    <w:p>
      <w:pPr>
        <w:keepNext w:val="0"/>
        <w:keepLines w:val="0"/>
        <w:pageBreakBefore w:val="0"/>
        <w:widowControl w:val="0"/>
        <w:numPr>
          <w:ilvl w:val="0"/>
          <w:numId w:val="2"/>
        </w:numPr>
        <w:kinsoku/>
        <w:wordWrap/>
        <w:overflowPunct/>
        <w:topLinePunct w:val="0"/>
        <w:autoSpaceDE/>
        <w:autoSpaceDN/>
        <w:bidi w:val="0"/>
        <w:adjustRightInd w:val="0"/>
        <w:snapToGrid w:val="0"/>
        <w:spacing w:line="500" w:lineRule="exact"/>
        <w:ind w:left="0" w:leftChars="0" w:firstLine="638" w:firstLineChars="228"/>
        <w:textAlignment w:val="auto"/>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内部控制风险评价内容：</w:t>
      </w:r>
    </w:p>
    <w:p>
      <w:pPr>
        <w:keepNext w:val="0"/>
        <w:keepLines w:val="0"/>
        <w:pageBreakBefore w:val="0"/>
        <w:widowControl w:val="0"/>
        <w:numPr>
          <w:ilvl w:val="0"/>
          <w:numId w:val="3"/>
        </w:numPr>
        <w:kinsoku/>
        <w:wordWrap/>
        <w:overflowPunct/>
        <w:topLinePunct w:val="0"/>
        <w:autoSpaceDE/>
        <w:autoSpaceDN/>
        <w:bidi w:val="0"/>
        <w:adjustRightInd w:val="0"/>
        <w:snapToGrid w:val="0"/>
        <w:spacing w:line="500" w:lineRule="exact"/>
        <w:ind w:left="0" w:leftChars="0" w:firstLine="560" w:firstLineChars="200"/>
        <w:textAlignment w:val="auto"/>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健全内部控制流程建设，制定内部控制流程，明确风险节点，包括项目立项、资金管理、合同执行等环节，建立不相容岗位分离机制，保障资金安全。</w:t>
      </w:r>
    </w:p>
    <w:p>
      <w:pPr>
        <w:keepNext w:val="0"/>
        <w:keepLines w:val="0"/>
        <w:pageBreakBefore w:val="0"/>
        <w:widowControl w:val="0"/>
        <w:numPr>
          <w:ilvl w:val="0"/>
          <w:numId w:val="3"/>
        </w:numPr>
        <w:kinsoku/>
        <w:wordWrap/>
        <w:overflowPunct/>
        <w:topLinePunct w:val="0"/>
        <w:autoSpaceDE/>
        <w:autoSpaceDN/>
        <w:bidi w:val="0"/>
        <w:adjustRightInd w:val="0"/>
        <w:snapToGrid w:val="0"/>
        <w:spacing w:line="500" w:lineRule="exact"/>
        <w:ind w:left="0" w:leftChars="0" w:firstLine="560" w:firstLineChars="200"/>
        <w:textAlignment w:val="auto"/>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结合2025年内部控制风险评估报告，按照《行政事业单位内部控制规范》的原则和要求，健全内部控制制度。</w:t>
      </w:r>
    </w:p>
    <w:p>
      <w:pPr>
        <w:keepNext w:val="0"/>
        <w:keepLines w:val="0"/>
        <w:pageBreakBefore w:val="0"/>
        <w:widowControl w:val="0"/>
        <w:numPr>
          <w:ilvl w:val="0"/>
          <w:numId w:val="3"/>
        </w:numPr>
        <w:kinsoku/>
        <w:wordWrap/>
        <w:overflowPunct/>
        <w:topLinePunct w:val="0"/>
        <w:autoSpaceDE/>
        <w:autoSpaceDN/>
        <w:bidi w:val="0"/>
        <w:adjustRightInd w:val="0"/>
        <w:snapToGrid w:val="0"/>
        <w:spacing w:line="500" w:lineRule="exact"/>
        <w:ind w:left="0" w:leftChars="0" w:firstLine="560" w:firstLineChars="200"/>
        <w:textAlignment w:val="auto"/>
        <w:rPr>
          <w:rFonts w:hint="eastAsia" w:ascii="方正仿宋_GBK" w:hAnsi="方正仿宋_GBK" w:eastAsia="方正仿宋_GBK" w:cs="方正仿宋_GBK"/>
          <w:color w:val="auto"/>
          <w:sz w:val="28"/>
          <w:szCs w:val="28"/>
          <w:lang w:val="en-US" w:eastAsia="zh-CN"/>
        </w:rPr>
      </w:pPr>
      <w:r>
        <w:rPr>
          <w:rFonts w:hint="eastAsia" w:ascii="方正仿宋_GBK" w:hAnsi="方正仿宋_GBK" w:eastAsia="方正仿宋_GBK" w:cs="方正仿宋_GBK"/>
          <w:color w:val="auto"/>
          <w:sz w:val="28"/>
          <w:szCs w:val="28"/>
          <w:lang w:val="en-US" w:eastAsia="zh-CN"/>
        </w:rPr>
        <w:t>对2024年至2025年度的内控执行情况进行评估，并最终完善财务制度等相关制度。</w:t>
      </w:r>
    </w:p>
    <w:p>
      <w:pPr>
        <w:keepNext w:val="0"/>
        <w:keepLines w:val="0"/>
        <w:pageBreakBefore w:val="0"/>
        <w:widowControl w:val="0"/>
        <w:numPr>
          <w:ilvl w:val="0"/>
          <w:numId w:val="3"/>
        </w:numPr>
        <w:kinsoku/>
        <w:wordWrap/>
        <w:overflowPunct/>
        <w:topLinePunct w:val="0"/>
        <w:autoSpaceDE/>
        <w:autoSpaceDN/>
        <w:bidi w:val="0"/>
        <w:adjustRightInd w:val="0"/>
        <w:snapToGrid w:val="0"/>
        <w:spacing w:line="500" w:lineRule="exact"/>
        <w:ind w:left="0" w:leftChars="0" w:firstLine="560" w:firstLineChars="200"/>
        <w:textAlignment w:val="auto"/>
        <w:rPr>
          <w:rFonts w:hint="default" w:ascii="方正仿宋_GBK" w:hAnsi="方正仿宋_GBK" w:eastAsia="方正仿宋_GBK" w:cs="方正仿宋_GBK"/>
          <w:color w:val="auto"/>
          <w:sz w:val="28"/>
          <w:szCs w:val="28"/>
          <w:lang w:val="en-US" w:eastAsia="zh-CN"/>
        </w:rPr>
      </w:pPr>
      <w:r>
        <w:rPr>
          <w:rFonts w:hint="eastAsia" w:ascii="方正仿宋_GBK" w:hAnsi="方正仿宋_GBK" w:eastAsia="方正仿宋_GBK" w:cs="方正仿宋_GBK"/>
          <w:color w:val="auto"/>
          <w:sz w:val="28"/>
          <w:szCs w:val="28"/>
          <w:lang w:val="en-US" w:eastAsia="zh-CN"/>
        </w:rPr>
        <w:t>协助本单位完成2026年度的审计、巡视检查中与内部控制相关的事项。</w:t>
      </w:r>
    </w:p>
    <w:p>
      <w:pPr>
        <w:keepNext w:val="0"/>
        <w:keepLines w:val="0"/>
        <w:pageBreakBefore w:val="0"/>
        <w:widowControl w:val="0"/>
        <w:numPr>
          <w:ilvl w:val="0"/>
          <w:numId w:val="2"/>
        </w:numPr>
        <w:kinsoku/>
        <w:wordWrap/>
        <w:overflowPunct/>
        <w:topLinePunct w:val="0"/>
        <w:autoSpaceDE/>
        <w:autoSpaceDN/>
        <w:bidi w:val="0"/>
        <w:adjustRightInd w:val="0"/>
        <w:snapToGrid w:val="0"/>
        <w:spacing w:line="500" w:lineRule="exact"/>
        <w:ind w:left="0" w:leftChars="0" w:firstLine="640" w:firstLineChars="0"/>
        <w:textAlignment w:val="auto"/>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color w:val="auto"/>
          <w:sz w:val="28"/>
          <w:szCs w:val="28"/>
          <w:lang w:val="en-US" w:eastAsia="zh-CN"/>
        </w:rPr>
        <w:t>2022年以来供应商和为本项目服务的注册会计师都没有受到行政处罚或行业惩戒。以行业管理部门记录</w:t>
      </w:r>
      <w:r>
        <w:rPr>
          <w:rFonts w:hint="eastAsia" w:ascii="方正仿宋_GBK" w:hAnsi="方正仿宋_GBK" w:eastAsia="方正仿宋_GBK" w:cs="方正仿宋_GBK"/>
          <w:sz w:val="28"/>
          <w:szCs w:val="28"/>
          <w:lang w:val="en-US" w:eastAsia="zh-CN"/>
        </w:rPr>
        <w:t>（包括网站公布）为准，须提供注册会计师协会官网查询结果截图，各供应商应当如实填报。</w:t>
      </w:r>
    </w:p>
    <w:bookmarkEnd w:id="2"/>
    <w:p>
      <w:pPr>
        <w:pStyle w:val="4"/>
        <w:pageBreakBefore w:val="0"/>
        <w:widowControl w:val="0"/>
        <w:numPr>
          <w:ilvl w:val="0"/>
          <w:numId w:val="1"/>
        </w:numPr>
        <w:kinsoku/>
        <w:wordWrap/>
        <w:overflowPunct/>
        <w:topLinePunct w:val="0"/>
        <w:autoSpaceDE/>
        <w:autoSpaceDN/>
        <w:bidi w:val="0"/>
        <w:spacing w:line="500" w:lineRule="exact"/>
        <w:ind w:left="0" w:leftChars="0" w:firstLine="562" w:firstLineChars="200"/>
        <w:textAlignment w:val="auto"/>
        <w:rPr>
          <w:rFonts w:hint="default" w:ascii="方正仿宋_GBK" w:hAnsi="方正仿宋_GBK" w:eastAsia="方正仿宋_GBK" w:cs="方正仿宋_GBK"/>
          <w:sz w:val="28"/>
          <w:szCs w:val="28"/>
          <w:highlight w:val="none"/>
          <w:lang w:val="en-US" w:eastAsia="zh-CN"/>
        </w:rPr>
      </w:pPr>
      <w:r>
        <w:rPr>
          <w:rFonts w:hint="eastAsia" w:ascii="方正仿宋_GBK" w:hAnsi="方正仿宋_GBK" w:eastAsia="方正仿宋_GBK" w:cs="方正仿宋_GBK"/>
          <w:b/>
          <w:bCs/>
          <w:sz w:val="28"/>
          <w:szCs w:val="28"/>
          <w:highlight w:val="none"/>
          <w:lang w:val="en-US" w:eastAsia="zh-CN"/>
        </w:rPr>
        <w:t>工作地点</w:t>
      </w:r>
    </w:p>
    <w:p>
      <w:pPr>
        <w:keepNext w:val="0"/>
        <w:keepLines w:val="0"/>
        <w:pageBreakBefore w:val="0"/>
        <w:widowControl w:val="0"/>
        <w:kinsoku/>
        <w:wordWrap/>
        <w:overflowPunct/>
        <w:topLinePunct w:val="0"/>
        <w:autoSpaceDE/>
        <w:autoSpaceDN/>
        <w:bidi w:val="0"/>
        <w:adjustRightInd w:val="0"/>
        <w:snapToGrid w:val="0"/>
        <w:spacing w:line="500" w:lineRule="exact"/>
        <w:ind w:firstLine="560" w:firstLineChars="200"/>
        <w:textAlignment w:val="auto"/>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江苏省南京市鼓楼区虎踞路175-1号。</w:t>
      </w:r>
    </w:p>
    <w:p>
      <w:pPr>
        <w:pStyle w:val="4"/>
        <w:pageBreakBefore w:val="0"/>
        <w:widowControl w:val="0"/>
        <w:numPr>
          <w:ilvl w:val="0"/>
          <w:numId w:val="1"/>
        </w:numPr>
        <w:kinsoku/>
        <w:wordWrap/>
        <w:overflowPunct/>
        <w:topLinePunct w:val="0"/>
        <w:autoSpaceDE/>
        <w:autoSpaceDN/>
        <w:bidi w:val="0"/>
        <w:spacing w:line="500" w:lineRule="exact"/>
        <w:ind w:left="0" w:leftChars="0" w:firstLine="562" w:firstLineChars="200"/>
        <w:textAlignment w:val="auto"/>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报价要求</w:t>
      </w:r>
    </w:p>
    <w:p>
      <w:pPr>
        <w:keepNext w:val="0"/>
        <w:keepLines w:val="0"/>
        <w:pageBreakBefore w:val="0"/>
        <w:widowControl w:val="0"/>
        <w:kinsoku/>
        <w:wordWrap/>
        <w:overflowPunct/>
        <w:topLinePunct w:val="0"/>
        <w:autoSpaceDE/>
        <w:autoSpaceDN/>
        <w:bidi w:val="0"/>
        <w:adjustRightInd w:val="0"/>
        <w:snapToGrid w:val="0"/>
        <w:spacing w:line="500" w:lineRule="exact"/>
        <w:ind w:firstLine="560" w:firstLineChars="200"/>
        <w:textAlignment w:val="auto"/>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供应商所报价格必须为总体包干价格，在投标报价时，充分考虑项目繁易程度等因素，投标人的投标价应包括投标文件所确定的投标范围内的全部内容的全部费用，含利润、税金等。</w:t>
      </w:r>
    </w:p>
    <w:p>
      <w:pPr>
        <w:pStyle w:val="4"/>
        <w:pageBreakBefore w:val="0"/>
        <w:widowControl w:val="0"/>
        <w:numPr>
          <w:ilvl w:val="0"/>
          <w:numId w:val="1"/>
        </w:numPr>
        <w:kinsoku/>
        <w:wordWrap/>
        <w:overflowPunct/>
        <w:topLinePunct w:val="0"/>
        <w:autoSpaceDE/>
        <w:autoSpaceDN/>
        <w:bidi w:val="0"/>
        <w:spacing w:line="500" w:lineRule="exact"/>
        <w:ind w:left="0" w:leftChars="0" w:firstLine="562" w:firstLineChars="200"/>
        <w:textAlignment w:val="auto"/>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验收标准</w:t>
      </w:r>
    </w:p>
    <w:p>
      <w:pPr>
        <w:keepNext w:val="0"/>
        <w:keepLines w:val="0"/>
        <w:pageBreakBefore w:val="0"/>
        <w:widowControl w:val="0"/>
        <w:kinsoku/>
        <w:wordWrap/>
        <w:overflowPunct/>
        <w:topLinePunct w:val="0"/>
        <w:autoSpaceDE/>
        <w:autoSpaceDN/>
        <w:bidi w:val="0"/>
        <w:adjustRightInd w:val="0"/>
        <w:snapToGrid w:val="0"/>
        <w:spacing w:line="500" w:lineRule="exact"/>
        <w:ind w:firstLine="560" w:firstLineChars="200"/>
        <w:textAlignment w:val="auto"/>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中标供应商提交的符合规定的内部控制手册（2025年版），须经采购人审核通过方为最终验收。中标人对最终提交给招标人的评估材料、文件的真实性、合法性负责。</w:t>
      </w:r>
    </w:p>
    <w:p>
      <w:pPr>
        <w:pStyle w:val="4"/>
        <w:pageBreakBefore w:val="0"/>
        <w:widowControl w:val="0"/>
        <w:numPr>
          <w:ilvl w:val="0"/>
          <w:numId w:val="1"/>
        </w:numPr>
        <w:kinsoku/>
        <w:wordWrap/>
        <w:overflowPunct/>
        <w:topLinePunct w:val="0"/>
        <w:autoSpaceDE/>
        <w:autoSpaceDN/>
        <w:bidi w:val="0"/>
        <w:spacing w:line="500" w:lineRule="exact"/>
        <w:ind w:left="0" w:leftChars="0" w:firstLine="562" w:firstLineChars="200"/>
        <w:textAlignment w:val="auto"/>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付款方式</w:t>
      </w:r>
    </w:p>
    <w:p>
      <w:pPr>
        <w:keepNext w:val="0"/>
        <w:keepLines w:val="0"/>
        <w:pageBreakBefore w:val="0"/>
        <w:widowControl w:val="0"/>
        <w:kinsoku/>
        <w:wordWrap/>
        <w:overflowPunct/>
        <w:topLinePunct w:val="0"/>
        <w:autoSpaceDE/>
        <w:autoSpaceDN/>
        <w:bidi w:val="0"/>
        <w:adjustRightInd w:val="0"/>
        <w:snapToGrid w:val="0"/>
        <w:spacing w:line="500" w:lineRule="exact"/>
        <w:ind w:firstLine="560" w:firstLineChars="200"/>
        <w:textAlignment w:val="auto"/>
        <w:rPr>
          <w:rFonts w:hint="default"/>
          <w:color w:val="auto"/>
          <w:lang w:val="en-US" w:eastAsia="zh-CN"/>
        </w:rPr>
      </w:pPr>
      <w:r>
        <w:rPr>
          <w:rFonts w:hint="eastAsia" w:ascii="方正仿宋_GBK" w:hAnsi="方正仿宋_GBK" w:eastAsia="方正仿宋_GBK" w:cs="方正仿宋_GBK"/>
          <w:color w:val="auto"/>
          <w:sz w:val="28"/>
          <w:szCs w:val="28"/>
          <w:lang w:val="en-US" w:eastAsia="zh-CN"/>
        </w:rPr>
        <w:t>合同签订后支付合同价款40%，本项目完成并验收合格后采购人支付合同价款60%。</w:t>
      </w:r>
    </w:p>
    <w:p>
      <w:pPr>
        <w:pStyle w:val="4"/>
        <w:pageBreakBefore w:val="0"/>
        <w:widowControl w:val="0"/>
        <w:numPr>
          <w:ilvl w:val="0"/>
          <w:numId w:val="1"/>
        </w:numPr>
        <w:kinsoku/>
        <w:wordWrap/>
        <w:overflowPunct/>
        <w:topLinePunct w:val="0"/>
        <w:autoSpaceDE/>
        <w:autoSpaceDN/>
        <w:bidi w:val="0"/>
        <w:spacing w:line="500" w:lineRule="exact"/>
        <w:ind w:left="0" w:leftChars="0" w:firstLine="562" w:firstLineChars="200"/>
        <w:textAlignment w:val="auto"/>
        <w:rPr>
          <w:rFonts w:hint="default" w:ascii="方正仿宋_GBK" w:hAnsi="方正仿宋_GBK" w:eastAsia="方正仿宋_GBK" w:cs="方正仿宋_GBK"/>
          <w:color w:val="auto"/>
          <w:sz w:val="28"/>
          <w:szCs w:val="28"/>
          <w:highlight w:val="none"/>
          <w:lang w:val="en-US" w:eastAsia="zh-CN"/>
        </w:rPr>
      </w:pPr>
      <w:r>
        <w:rPr>
          <w:rFonts w:hint="eastAsia" w:ascii="方正仿宋_GBK" w:hAnsi="方正仿宋_GBK" w:eastAsia="方正仿宋_GBK" w:cs="方正仿宋_GBK"/>
          <w:b/>
          <w:bCs/>
          <w:color w:val="auto"/>
          <w:sz w:val="28"/>
          <w:szCs w:val="28"/>
          <w:highlight w:val="none"/>
          <w:lang w:val="en-US" w:eastAsia="zh-CN"/>
        </w:rPr>
        <w:t>其他要求</w:t>
      </w:r>
    </w:p>
    <w:p>
      <w:pPr>
        <w:keepNext w:val="0"/>
        <w:keepLines w:val="0"/>
        <w:pageBreakBefore w:val="0"/>
        <w:widowControl w:val="0"/>
        <w:numPr>
          <w:ilvl w:val="0"/>
          <w:numId w:val="4"/>
        </w:numPr>
        <w:kinsoku/>
        <w:wordWrap/>
        <w:overflowPunct/>
        <w:topLinePunct w:val="0"/>
        <w:autoSpaceDE/>
        <w:autoSpaceDN/>
        <w:bidi w:val="0"/>
        <w:adjustRightInd w:val="0"/>
        <w:snapToGrid w:val="0"/>
        <w:spacing w:line="500" w:lineRule="exact"/>
        <w:ind w:left="0" w:leftChars="0" w:firstLine="560" w:firstLineChars="20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 xml:space="preserve">供应商需针对本项目，配备高能力、高资质的相应人员组成项目部，项目的技术负责人和实施人员具备实施类似行业项目的服务经验，能提供快捷的服务响应，能完全参照采购方采购需求，在规定的时限内完成工作任务。在本项目执行期间，项目团队的人员要相对固定，未得到采购方同意不得擅自更换团队服务人员。由于本项目涉及面广、整体要求高，供应商应在响应文件中列明各项专职人员，以及具体负责事宜。 </w:t>
      </w:r>
    </w:p>
    <w:p>
      <w:pPr>
        <w:keepNext w:val="0"/>
        <w:keepLines w:val="0"/>
        <w:pageBreakBefore w:val="0"/>
        <w:widowControl w:val="0"/>
        <w:numPr>
          <w:ilvl w:val="0"/>
          <w:numId w:val="4"/>
        </w:numPr>
        <w:kinsoku/>
        <w:wordWrap/>
        <w:overflowPunct/>
        <w:topLinePunct w:val="0"/>
        <w:autoSpaceDE/>
        <w:autoSpaceDN/>
        <w:bidi w:val="0"/>
        <w:adjustRightInd w:val="0"/>
        <w:snapToGrid w:val="0"/>
        <w:spacing w:line="500" w:lineRule="exact"/>
        <w:ind w:left="0" w:leftChars="0" w:firstLine="560" w:firstLineChars="20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 xml:space="preserve">供应商须具有相关服务能力，保证各项工作顺利进行。 </w:t>
      </w:r>
    </w:p>
    <w:p>
      <w:pPr>
        <w:keepNext w:val="0"/>
        <w:keepLines w:val="0"/>
        <w:pageBreakBefore w:val="0"/>
        <w:widowControl w:val="0"/>
        <w:numPr>
          <w:ilvl w:val="0"/>
          <w:numId w:val="4"/>
        </w:numPr>
        <w:kinsoku/>
        <w:wordWrap/>
        <w:overflowPunct/>
        <w:topLinePunct w:val="0"/>
        <w:autoSpaceDE/>
        <w:autoSpaceDN/>
        <w:bidi w:val="0"/>
        <w:adjustRightInd w:val="0"/>
        <w:snapToGrid w:val="0"/>
        <w:spacing w:line="500" w:lineRule="exact"/>
        <w:ind w:left="0" w:leftChars="0" w:firstLine="560" w:firstLineChars="20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供应商须提供详细的</w:t>
      </w:r>
      <w:r>
        <w:rPr>
          <w:rFonts w:hint="eastAsia" w:ascii="方正仿宋_GBK" w:hAnsi="方正仿宋_GBK" w:eastAsia="方正仿宋_GBK" w:cs="方正仿宋_GBK"/>
          <w:sz w:val="28"/>
          <w:szCs w:val="28"/>
          <w:lang w:val="en-US" w:eastAsia="zh-CN"/>
        </w:rPr>
        <w:t>工作方案</w:t>
      </w:r>
      <w:r>
        <w:rPr>
          <w:rFonts w:hint="eastAsia" w:ascii="方正仿宋_GBK" w:hAnsi="方正仿宋_GBK" w:eastAsia="方正仿宋_GBK" w:cs="方正仿宋_GBK"/>
          <w:sz w:val="28"/>
          <w:szCs w:val="28"/>
        </w:rPr>
        <w:t xml:space="preserve">。 </w:t>
      </w:r>
    </w:p>
    <w:p>
      <w:pPr>
        <w:keepNext w:val="0"/>
        <w:keepLines w:val="0"/>
        <w:pageBreakBefore w:val="0"/>
        <w:widowControl w:val="0"/>
        <w:numPr>
          <w:ilvl w:val="0"/>
          <w:numId w:val="4"/>
        </w:numPr>
        <w:kinsoku/>
        <w:wordWrap/>
        <w:overflowPunct/>
        <w:topLinePunct w:val="0"/>
        <w:autoSpaceDE/>
        <w:autoSpaceDN/>
        <w:bidi w:val="0"/>
        <w:adjustRightInd w:val="0"/>
        <w:snapToGrid w:val="0"/>
        <w:spacing w:line="500" w:lineRule="exact"/>
        <w:ind w:left="0" w:leftChars="0" w:firstLine="560" w:firstLineChars="200"/>
        <w:textAlignment w:val="auto"/>
        <w:rPr>
          <w:rFonts w:hint="default"/>
          <w:lang w:val="en-US" w:eastAsia="zh-CN"/>
        </w:rPr>
      </w:pPr>
      <w:r>
        <w:rPr>
          <w:rFonts w:hint="eastAsia" w:ascii="方正仿宋_GBK" w:hAnsi="方正仿宋_GBK" w:eastAsia="方正仿宋_GBK" w:cs="方正仿宋_GBK"/>
          <w:sz w:val="28"/>
          <w:szCs w:val="28"/>
        </w:rPr>
        <w:t xml:space="preserve">知识产权：本项目实施过程中所形成的成果版权归采购人所有，未经同意不得随意传播、复制。 </w:t>
      </w:r>
    </w:p>
    <w:p>
      <w:pPr>
        <w:pStyle w:val="4"/>
        <w:pageBreakBefore w:val="0"/>
        <w:widowControl w:val="0"/>
        <w:numPr>
          <w:ilvl w:val="0"/>
          <w:numId w:val="1"/>
        </w:numPr>
        <w:kinsoku/>
        <w:wordWrap/>
        <w:overflowPunct/>
        <w:topLinePunct w:val="0"/>
        <w:autoSpaceDE/>
        <w:autoSpaceDN/>
        <w:bidi w:val="0"/>
        <w:spacing w:line="500" w:lineRule="exact"/>
        <w:ind w:left="0" w:leftChars="0" w:firstLine="562" w:firstLineChars="200"/>
        <w:textAlignment w:val="auto"/>
        <w:rPr>
          <w:rFonts w:hint="default" w:ascii="方正仿宋_GBK" w:hAnsi="方正仿宋_GBK" w:eastAsia="方正仿宋_GBK" w:cs="方正仿宋_GBK"/>
          <w:sz w:val="28"/>
          <w:szCs w:val="28"/>
          <w:highlight w:val="none"/>
          <w:lang w:val="en-US" w:eastAsia="zh-CN"/>
        </w:rPr>
      </w:pPr>
      <w:r>
        <w:rPr>
          <w:rFonts w:hint="eastAsia" w:ascii="方正仿宋_GBK" w:hAnsi="方正仿宋_GBK" w:eastAsia="方正仿宋_GBK" w:cs="方正仿宋_GBK"/>
          <w:b/>
          <w:bCs/>
          <w:sz w:val="28"/>
          <w:szCs w:val="28"/>
          <w:highlight w:val="none"/>
          <w:lang w:val="en-US" w:eastAsia="zh-CN"/>
        </w:rPr>
        <w:t>评审方法</w:t>
      </w:r>
    </w:p>
    <w:p>
      <w:pPr>
        <w:keepNext w:val="0"/>
        <w:keepLines w:val="0"/>
        <w:pageBreakBefore w:val="0"/>
        <w:widowControl w:val="0"/>
        <w:kinsoku/>
        <w:wordWrap/>
        <w:overflowPunct/>
        <w:topLinePunct w:val="0"/>
        <w:autoSpaceDE/>
        <w:autoSpaceDN/>
        <w:bidi w:val="0"/>
        <w:adjustRightInd w:val="0"/>
        <w:snapToGrid w:val="0"/>
        <w:spacing w:line="500" w:lineRule="exact"/>
        <w:ind w:firstLine="560" w:firstLineChars="200"/>
        <w:textAlignment w:val="auto"/>
        <w:rPr>
          <w:rFonts w:hint="default" w:ascii="方正仿宋_GBK" w:hAnsi="方正仿宋_GBK" w:eastAsia="方正仿宋_GBK" w:cs="方正仿宋_GBK"/>
          <w:sz w:val="28"/>
          <w:szCs w:val="28"/>
          <w:lang w:val="en-US" w:eastAsia="zh-CN"/>
        </w:rPr>
      </w:pPr>
      <w:r>
        <w:rPr>
          <w:rFonts w:hint="default" w:ascii="方正仿宋_GBK" w:hAnsi="方正仿宋_GBK" w:eastAsia="方正仿宋_GBK" w:cs="方正仿宋_GBK"/>
          <w:sz w:val="28"/>
          <w:szCs w:val="28"/>
          <w:lang w:val="en-US" w:eastAsia="zh-CN"/>
        </w:rPr>
        <w:t>本项目采用综合评分法，评分统计方法采用百分制（满分100分），将全部评审小组成员评分直接进行算术平均，小数点后保留2位。按评审后得分由高到低顺序排列，得分相同的，按报价由低到高顺序排列，得分且报价相同的，按技术方案优劣顺序排列，由评审小组确定成交供应商。</w:t>
      </w:r>
    </w:p>
    <w:p>
      <w:pPr>
        <w:pStyle w:val="2"/>
        <w:rPr>
          <w:rFonts w:hint="default" w:ascii="方正仿宋_GBK" w:hAnsi="方正仿宋_GBK" w:eastAsia="方正仿宋_GBK" w:cs="方正仿宋_GBK"/>
          <w:sz w:val="28"/>
          <w:szCs w:val="28"/>
          <w:lang w:val="en-US" w:eastAsia="zh-CN"/>
        </w:rPr>
      </w:pPr>
    </w:p>
    <w:p>
      <w:pPr>
        <w:pStyle w:val="2"/>
        <w:rPr>
          <w:rFonts w:hint="default" w:ascii="方正仿宋_GBK" w:hAnsi="方正仿宋_GBK" w:eastAsia="方正仿宋_GBK" w:cs="方正仿宋_GBK"/>
          <w:sz w:val="28"/>
          <w:szCs w:val="28"/>
          <w:lang w:val="en-US" w:eastAsia="zh-CN"/>
        </w:rPr>
      </w:pPr>
    </w:p>
    <w:p>
      <w:pPr>
        <w:pStyle w:val="2"/>
        <w:rPr>
          <w:rFonts w:hint="default" w:ascii="方正仿宋_GBK" w:hAnsi="方正仿宋_GBK" w:eastAsia="方正仿宋_GBK" w:cs="方正仿宋_GBK"/>
          <w:sz w:val="28"/>
          <w:szCs w:val="28"/>
          <w:lang w:val="en-US" w:eastAsia="zh-CN"/>
        </w:rPr>
      </w:pPr>
    </w:p>
    <w:p>
      <w:pPr>
        <w:pStyle w:val="2"/>
        <w:rPr>
          <w:rFonts w:hint="default" w:ascii="方正仿宋_GBK" w:hAnsi="方正仿宋_GBK" w:eastAsia="方正仿宋_GBK" w:cs="方正仿宋_GBK"/>
          <w:sz w:val="28"/>
          <w:szCs w:val="28"/>
          <w:lang w:val="en-US" w:eastAsia="zh-CN"/>
        </w:rPr>
      </w:pPr>
    </w:p>
    <w:p>
      <w:pPr>
        <w:pStyle w:val="2"/>
        <w:ind w:left="0" w:leftChars="0" w:firstLine="0" w:firstLineChars="0"/>
        <w:rPr>
          <w:rFonts w:hint="default"/>
          <w:lang w:val="en-US" w:eastAsia="zh-CN"/>
        </w:rPr>
      </w:pPr>
    </w:p>
    <w:tbl>
      <w:tblPr>
        <w:tblStyle w:val="9"/>
        <w:tblW w:w="9055"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74"/>
        <w:gridCol w:w="825"/>
        <w:gridCol w:w="6960"/>
        <w:gridCol w:w="6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44" w:hRule="atLeast"/>
        </w:trPr>
        <w:tc>
          <w:tcPr>
            <w:tcW w:w="574"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360" w:lineRule="auto"/>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序号</w:t>
            </w:r>
          </w:p>
        </w:tc>
        <w:tc>
          <w:tcPr>
            <w:tcW w:w="82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360" w:lineRule="auto"/>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评分</w:t>
            </w:r>
          </w:p>
          <w:p>
            <w:pPr>
              <w:widowControl/>
              <w:spacing w:line="360" w:lineRule="auto"/>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因素</w:t>
            </w:r>
          </w:p>
        </w:tc>
        <w:tc>
          <w:tcPr>
            <w:tcW w:w="6960"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360" w:lineRule="auto"/>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评审标准</w:t>
            </w:r>
          </w:p>
        </w:tc>
        <w:tc>
          <w:tcPr>
            <w:tcW w:w="696" w:type="dxa"/>
            <w:tcBorders>
              <w:top w:val="single" w:color="000000" w:sz="4" w:space="0"/>
              <w:left w:val="single" w:color="000000" w:sz="4" w:space="0"/>
              <w:bottom w:val="single" w:color="000000" w:sz="4" w:space="0"/>
              <w:right w:val="single" w:color="000000" w:sz="4" w:space="0"/>
            </w:tcBorders>
            <w:noWrap w:val="0"/>
            <w:vAlign w:val="top"/>
          </w:tcPr>
          <w:p>
            <w:pPr>
              <w:widowControl/>
              <w:spacing w:line="360" w:lineRule="auto"/>
              <w:jc w:val="center"/>
              <w:rPr>
                <w:rFonts w:hint="eastAsia" w:ascii="宋体" w:hAnsi="宋体" w:eastAsia="宋体" w:cs="宋体"/>
                <w:b/>
                <w:color w:val="auto"/>
                <w:sz w:val="24"/>
                <w:szCs w:val="24"/>
                <w:highlight w:val="none"/>
              </w:rPr>
            </w:pPr>
          </w:p>
          <w:p>
            <w:pPr>
              <w:widowControl/>
              <w:spacing w:line="360" w:lineRule="auto"/>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259" w:hRule="atLeast"/>
        </w:trPr>
        <w:tc>
          <w:tcPr>
            <w:tcW w:w="574"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360" w:lineRule="auto"/>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1</w:t>
            </w:r>
          </w:p>
        </w:tc>
        <w:tc>
          <w:tcPr>
            <w:tcW w:w="82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360" w:lineRule="auto"/>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价格</w:t>
            </w:r>
          </w:p>
        </w:tc>
        <w:tc>
          <w:tcPr>
            <w:tcW w:w="6960"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360" w:lineRule="auto"/>
              <w:jc w:val="left"/>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满足招标文件要求且投标最低的投标报价为评审基准价，其价格为满分。其他响应人的价格分统一按下列公式计算（保留到小数点后两位，第三位四舍五入）：</w:t>
            </w:r>
          </w:p>
          <w:p>
            <w:pPr>
              <w:widowControl/>
              <w:spacing w:line="360" w:lineRule="auto"/>
              <w:jc w:val="left"/>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报价得分=（评标基准价/供应商报价）×</w:t>
            </w:r>
            <w:r>
              <w:rPr>
                <w:rFonts w:hint="eastAsia" w:ascii="宋体" w:hAnsi="宋体" w:eastAsia="宋体" w:cs="宋体"/>
                <w:b/>
                <w:color w:val="auto"/>
                <w:sz w:val="24"/>
                <w:szCs w:val="24"/>
                <w:highlight w:val="none"/>
                <w:lang w:val="en-US" w:eastAsia="zh-CN"/>
              </w:rPr>
              <w:t>20</w:t>
            </w:r>
            <w:r>
              <w:rPr>
                <w:rFonts w:hint="eastAsia" w:ascii="宋体" w:hAnsi="宋体" w:eastAsia="宋体" w:cs="宋体"/>
                <w:b/>
                <w:color w:val="auto"/>
                <w:sz w:val="24"/>
                <w:szCs w:val="24"/>
                <w:highlight w:val="none"/>
              </w:rPr>
              <w:t>。</w:t>
            </w:r>
          </w:p>
        </w:tc>
        <w:tc>
          <w:tcPr>
            <w:tcW w:w="696"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360" w:lineRule="auto"/>
              <w:jc w:val="center"/>
              <w:rPr>
                <w:rFonts w:hint="default" w:ascii="宋体" w:hAnsi="宋体" w:eastAsia="宋体" w:cs="宋体"/>
                <w:b/>
                <w:color w:val="auto"/>
                <w:sz w:val="24"/>
                <w:szCs w:val="24"/>
                <w:highlight w:val="none"/>
                <w:lang w:val="en-US"/>
              </w:rPr>
            </w:pPr>
            <w:r>
              <w:rPr>
                <w:rFonts w:hint="eastAsia" w:ascii="宋体" w:hAnsi="宋体" w:eastAsia="宋体" w:cs="宋体"/>
                <w:b/>
                <w:color w:val="auto"/>
                <w:sz w:val="24"/>
                <w:szCs w:val="24"/>
                <w:highlight w:val="none"/>
                <w:lang w:val="en-US" w:eastAsia="zh-CN"/>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trPr>
        <w:tc>
          <w:tcPr>
            <w:tcW w:w="574" w:type="dxa"/>
            <w:vMerge w:val="restart"/>
            <w:tcBorders>
              <w:top w:val="single" w:color="000000" w:sz="4" w:space="0"/>
              <w:left w:val="single" w:color="000000" w:sz="4" w:space="0"/>
              <w:right w:val="single" w:color="000000" w:sz="4" w:space="0"/>
            </w:tcBorders>
            <w:noWrap w:val="0"/>
            <w:vAlign w:val="center"/>
          </w:tcPr>
          <w:p>
            <w:pPr>
              <w:widowControl/>
              <w:spacing w:line="360" w:lineRule="auto"/>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2</w:t>
            </w:r>
          </w:p>
        </w:tc>
        <w:tc>
          <w:tcPr>
            <w:tcW w:w="825" w:type="dxa"/>
            <w:vMerge w:val="restart"/>
            <w:tcBorders>
              <w:top w:val="single" w:color="000000" w:sz="4" w:space="0"/>
              <w:left w:val="single" w:color="000000" w:sz="4" w:space="0"/>
              <w:right w:val="single" w:color="000000" w:sz="4" w:space="0"/>
            </w:tcBorders>
            <w:noWrap w:val="0"/>
            <w:vAlign w:val="center"/>
          </w:tcPr>
          <w:p>
            <w:pPr>
              <w:widowControl/>
              <w:spacing w:line="360" w:lineRule="auto"/>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实施</w:t>
            </w:r>
          </w:p>
          <w:p>
            <w:pPr>
              <w:widowControl/>
              <w:spacing w:line="360" w:lineRule="auto"/>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方案</w:t>
            </w:r>
          </w:p>
        </w:tc>
        <w:tc>
          <w:tcPr>
            <w:tcW w:w="6960" w:type="dxa"/>
            <w:tcBorders>
              <w:top w:val="single" w:color="000000" w:sz="4" w:space="0"/>
              <w:left w:val="single" w:color="000000" w:sz="4" w:space="0"/>
              <w:bottom w:val="single" w:color="auto" w:sz="4" w:space="0"/>
              <w:right w:val="single" w:color="000000" w:sz="4" w:space="0"/>
            </w:tcBorders>
            <w:noWrap w:val="0"/>
            <w:vAlign w:val="center"/>
          </w:tcPr>
          <w:p>
            <w:pPr>
              <w:widowControl/>
              <w:spacing w:line="360" w:lineRule="auto"/>
              <w:jc w:val="left"/>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项目总体服务方案</w:t>
            </w:r>
          </w:p>
          <w:p>
            <w:pPr>
              <w:widowControl/>
              <w:spacing w:line="360" w:lineRule="auto"/>
              <w:jc w:val="left"/>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评委根据投标人提供的项目总体服务方案（包括投标人对本项目的认知和理解、人员配置、管理等。）进行综合评分：</w:t>
            </w:r>
          </w:p>
          <w:p>
            <w:pPr>
              <w:widowControl/>
              <w:numPr>
                <w:ilvl w:val="0"/>
                <w:numId w:val="5"/>
              </w:numPr>
              <w:spacing w:line="360" w:lineRule="auto"/>
              <w:jc w:val="left"/>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方案科学、全面、合理、可行，具有针对性的，得1</w:t>
            </w:r>
            <w:r>
              <w:rPr>
                <w:rFonts w:hint="eastAsia" w:ascii="宋体" w:hAnsi="宋体" w:eastAsia="宋体" w:cs="宋体"/>
                <w:b w:val="0"/>
                <w:bCs/>
                <w:color w:val="auto"/>
                <w:sz w:val="24"/>
                <w:szCs w:val="24"/>
                <w:highlight w:val="none"/>
                <w:lang w:val="en-US" w:eastAsia="zh-CN"/>
              </w:rPr>
              <w:t>5</w:t>
            </w:r>
            <w:r>
              <w:rPr>
                <w:rFonts w:hint="eastAsia" w:ascii="宋体" w:hAnsi="宋体" w:eastAsia="宋体" w:cs="宋体"/>
                <w:b w:val="0"/>
                <w:bCs/>
                <w:color w:val="auto"/>
                <w:sz w:val="24"/>
                <w:szCs w:val="24"/>
                <w:highlight w:val="none"/>
              </w:rPr>
              <w:t>分；</w:t>
            </w:r>
          </w:p>
          <w:p>
            <w:pPr>
              <w:widowControl/>
              <w:numPr>
                <w:ilvl w:val="0"/>
                <w:numId w:val="5"/>
              </w:numPr>
              <w:spacing w:line="360" w:lineRule="auto"/>
              <w:ind w:left="0" w:leftChars="0" w:firstLine="0" w:firstLineChars="0"/>
              <w:jc w:val="left"/>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方案较科学、合理，较具有针对性及可行性的，得</w:t>
            </w:r>
            <w:r>
              <w:rPr>
                <w:rFonts w:hint="eastAsia" w:ascii="宋体" w:hAnsi="宋体" w:eastAsia="宋体" w:cs="宋体"/>
                <w:b w:val="0"/>
                <w:bCs/>
                <w:color w:val="auto"/>
                <w:sz w:val="24"/>
                <w:szCs w:val="24"/>
                <w:highlight w:val="none"/>
                <w:lang w:val="en-US" w:eastAsia="zh-CN"/>
              </w:rPr>
              <w:t>1</w:t>
            </w:r>
            <w:r>
              <w:rPr>
                <w:rFonts w:hint="eastAsia" w:ascii="宋体" w:hAnsi="宋体" w:cs="宋体"/>
                <w:b w:val="0"/>
                <w:bCs/>
                <w:color w:val="auto"/>
                <w:sz w:val="24"/>
                <w:szCs w:val="24"/>
                <w:highlight w:val="none"/>
                <w:lang w:val="en-US" w:eastAsia="zh-CN"/>
              </w:rPr>
              <w:t>1</w:t>
            </w:r>
            <w:r>
              <w:rPr>
                <w:rFonts w:hint="eastAsia" w:ascii="宋体" w:hAnsi="宋体" w:eastAsia="宋体" w:cs="宋体"/>
                <w:b w:val="0"/>
                <w:bCs/>
                <w:color w:val="auto"/>
                <w:sz w:val="24"/>
                <w:szCs w:val="24"/>
                <w:highlight w:val="none"/>
              </w:rPr>
              <w:t>分；</w:t>
            </w:r>
          </w:p>
          <w:p>
            <w:pPr>
              <w:widowControl/>
              <w:numPr>
                <w:ilvl w:val="0"/>
                <w:numId w:val="5"/>
              </w:numPr>
              <w:spacing w:line="360" w:lineRule="auto"/>
              <w:ind w:left="0" w:leftChars="0" w:firstLine="0" w:firstLineChars="0"/>
              <w:jc w:val="left"/>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方案内容基本全面，基本具有可行性的，得</w:t>
            </w:r>
            <w:r>
              <w:rPr>
                <w:rFonts w:hint="eastAsia" w:ascii="宋体" w:hAnsi="宋体" w:eastAsia="宋体" w:cs="宋体"/>
                <w:b w:val="0"/>
                <w:bCs/>
                <w:color w:val="auto"/>
                <w:sz w:val="24"/>
                <w:szCs w:val="24"/>
                <w:highlight w:val="none"/>
                <w:lang w:val="en-US" w:eastAsia="zh-CN"/>
              </w:rPr>
              <w:t>7</w:t>
            </w:r>
            <w:r>
              <w:rPr>
                <w:rFonts w:hint="eastAsia" w:ascii="宋体" w:hAnsi="宋体" w:eastAsia="宋体" w:cs="宋体"/>
                <w:b w:val="0"/>
                <w:bCs/>
                <w:color w:val="auto"/>
                <w:sz w:val="24"/>
                <w:szCs w:val="24"/>
                <w:highlight w:val="none"/>
              </w:rPr>
              <w:t>分；</w:t>
            </w:r>
          </w:p>
          <w:p>
            <w:pPr>
              <w:widowControl/>
              <w:numPr>
                <w:ilvl w:val="0"/>
                <w:numId w:val="5"/>
              </w:numPr>
              <w:spacing w:line="360" w:lineRule="auto"/>
              <w:ind w:left="0" w:leftChars="0" w:firstLine="0" w:firstLineChars="0"/>
              <w:jc w:val="left"/>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方案内容不全面，可行性较差的，得</w:t>
            </w:r>
            <w:r>
              <w:rPr>
                <w:rFonts w:hint="eastAsia" w:ascii="宋体" w:hAnsi="宋体" w:cs="宋体"/>
                <w:b w:val="0"/>
                <w:bCs/>
                <w:color w:val="auto"/>
                <w:sz w:val="24"/>
                <w:szCs w:val="24"/>
                <w:highlight w:val="none"/>
                <w:lang w:val="en-US" w:eastAsia="zh-CN"/>
              </w:rPr>
              <w:t>3</w:t>
            </w:r>
            <w:r>
              <w:rPr>
                <w:rFonts w:hint="eastAsia" w:ascii="宋体" w:hAnsi="宋体" w:eastAsia="宋体" w:cs="宋体"/>
                <w:b w:val="0"/>
                <w:bCs/>
                <w:color w:val="auto"/>
                <w:sz w:val="24"/>
                <w:szCs w:val="24"/>
                <w:highlight w:val="none"/>
              </w:rPr>
              <w:t>分；</w:t>
            </w:r>
          </w:p>
          <w:p>
            <w:pPr>
              <w:widowControl/>
              <w:numPr>
                <w:ilvl w:val="0"/>
                <w:numId w:val="0"/>
              </w:numPr>
              <w:spacing w:line="360" w:lineRule="auto"/>
              <w:ind w:leftChars="0"/>
              <w:jc w:val="left"/>
              <w:rPr>
                <w:rFonts w:hint="eastAsia" w:ascii="宋体" w:hAnsi="宋体" w:eastAsia="宋体" w:cs="宋体"/>
                <w:b/>
                <w:color w:val="auto"/>
                <w:sz w:val="24"/>
                <w:szCs w:val="24"/>
                <w:highlight w:val="none"/>
              </w:rPr>
            </w:pPr>
            <w:r>
              <w:rPr>
                <w:rFonts w:hint="eastAsia" w:ascii="宋体" w:hAnsi="宋体" w:eastAsia="宋体" w:cs="宋体"/>
                <w:b w:val="0"/>
                <w:bCs/>
                <w:color w:val="auto"/>
                <w:sz w:val="24"/>
                <w:szCs w:val="24"/>
                <w:highlight w:val="none"/>
              </w:rPr>
              <w:t>（5）未提供不得分。</w:t>
            </w:r>
          </w:p>
        </w:tc>
        <w:tc>
          <w:tcPr>
            <w:tcW w:w="696" w:type="dxa"/>
            <w:tcBorders>
              <w:top w:val="single" w:color="000000" w:sz="4" w:space="0"/>
              <w:left w:val="single" w:color="000000" w:sz="4" w:space="0"/>
              <w:bottom w:val="single" w:color="auto" w:sz="4" w:space="0"/>
              <w:right w:val="single" w:color="000000" w:sz="4" w:space="0"/>
            </w:tcBorders>
            <w:noWrap w:val="0"/>
            <w:vAlign w:val="center"/>
          </w:tcPr>
          <w:p>
            <w:pPr>
              <w:widowControl/>
              <w:spacing w:line="360" w:lineRule="auto"/>
              <w:jc w:val="center"/>
              <w:rPr>
                <w:rFonts w:hint="eastAsia" w:ascii="宋体" w:hAnsi="宋体" w:eastAsia="宋体" w:cs="宋体"/>
                <w:b/>
                <w:color w:val="auto"/>
                <w:sz w:val="24"/>
                <w:szCs w:val="24"/>
                <w:highlight w:val="none"/>
                <w:lang w:eastAsia="zh-CN"/>
              </w:rPr>
            </w:pPr>
            <w:r>
              <w:rPr>
                <w:rFonts w:hint="eastAsia" w:ascii="宋体" w:hAnsi="宋体" w:eastAsia="宋体" w:cs="宋体"/>
                <w:b/>
                <w:color w:val="auto"/>
                <w:sz w:val="24"/>
                <w:szCs w:val="24"/>
                <w:highlight w:val="none"/>
              </w:rPr>
              <w:t>1</w:t>
            </w:r>
            <w:r>
              <w:rPr>
                <w:rFonts w:hint="eastAsia" w:ascii="宋体" w:hAnsi="宋体" w:eastAsia="宋体" w:cs="宋体"/>
                <w:b/>
                <w:color w:val="auto"/>
                <w:sz w:val="24"/>
                <w:szCs w:val="24"/>
                <w:highlight w:val="none"/>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trPr>
        <w:tc>
          <w:tcPr>
            <w:tcW w:w="574" w:type="dxa"/>
            <w:vMerge w:val="continue"/>
            <w:tcBorders>
              <w:left w:val="single" w:color="000000" w:sz="4" w:space="0"/>
              <w:bottom w:val="single" w:color="000000" w:sz="4" w:space="0"/>
              <w:right w:val="single" w:color="000000" w:sz="4" w:space="0"/>
            </w:tcBorders>
            <w:noWrap w:val="0"/>
            <w:vAlign w:val="center"/>
          </w:tcPr>
          <w:p>
            <w:pPr>
              <w:widowControl/>
              <w:spacing w:line="360" w:lineRule="auto"/>
              <w:jc w:val="center"/>
              <w:rPr>
                <w:rFonts w:hint="eastAsia" w:ascii="宋体" w:hAnsi="宋体" w:eastAsia="宋体" w:cs="宋体"/>
                <w:b/>
                <w:color w:val="auto"/>
                <w:sz w:val="24"/>
                <w:szCs w:val="24"/>
                <w:highlight w:val="none"/>
              </w:rPr>
            </w:pPr>
          </w:p>
        </w:tc>
        <w:tc>
          <w:tcPr>
            <w:tcW w:w="825" w:type="dxa"/>
            <w:vMerge w:val="continue"/>
            <w:tcBorders>
              <w:left w:val="single" w:color="000000" w:sz="4" w:space="0"/>
              <w:bottom w:val="single" w:color="000000" w:sz="4" w:space="0"/>
              <w:right w:val="single" w:color="000000" w:sz="4" w:space="0"/>
            </w:tcBorders>
            <w:noWrap w:val="0"/>
            <w:vAlign w:val="center"/>
          </w:tcPr>
          <w:p>
            <w:pPr>
              <w:widowControl/>
              <w:spacing w:line="360" w:lineRule="auto"/>
              <w:jc w:val="center"/>
              <w:rPr>
                <w:rFonts w:hint="eastAsia" w:ascii="宋体" w:hAnsi="宋体" w:eastAsia="宋体" w:cs="宋体"/>
                <w:b/>
                <w:color w:val="auto"/>
                <w:sz w:val="24"/>
                <w:szCs w:val="24"/>
                <w:highlight w:val="none"/>
              </w:rPr>
            </w:pPr>
          </w:p>
        </w:tc>
        <w:tc>
          <w:tcPr>
            <w:tcW w:w="6960" w:type="dxa"/>
            <w:tcBorders>
              <w:top w:val="single" w:color="auto" w:sz="4" w:space="0"/>
              <w:left w:val="single" w:color="000000" w:sz="4" w:space="0"/>
              <w:bottom w:val="single" w:color="auto" w:sz="4" w:space="0"/>
              <w:right w:val="single" w:color="000000" w:sz="4" w:space="0"/>
            </w:tcBorders>
            <w:noWrap w:val="0"/>
            <w:vAlign w:val="center"/>
          </w:tcPr>
          <w:p>
            <w:pPr>
              <w:widowControl/>
              <w:spacing w:line="360" w:lineRule="auto"/>
              <w:jc w:val="left"/>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项目组织架构、工作流程</w:t>
            </w:r>
          </w:p>
          <w:p>
            <w:pPr>
              <w:widowControl/>
              <w:spacing w:line="360" w:lineRule="auto"/>
              <w:jc w:val="left"/>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 xml:space="preserve">评委根据投标人依据项目实际制定的项目组织架构、工作流程及人员职责分工等进行综合评分: </w:t>
            </w:r>
          </w:p>
          <w:p>
            <w:pPr>
              <w:widowControl/>
              <w:numPr>
                <w:ilvl w:val="0"/>
                <w:numId w:val="6"/>
              </w:numPr>
              <w:spacing w:line="360" w:lineRule="auto"/>
              <w:jc w:val="left"/>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架构完整、制度完善、职责分工明确的得</w:t>
            </w:r>
            <w:r>
              <w:rPr>
                <w:rFonts w:hint="eastAsia" w:ascii="宋体" w:hAnsi="宋体" w:eastAsia="宋体" w:cs="宋体"/>
                <w:b w:val="0"/>
                <w:bCs/>
                <w:color w:val="auto"/>
                <w:sz w:val="24"/>
                <w:szCs w:val="24"/>
                <w:highlight w:val="none"/>
                <w:lang w:val="en-US" w:eastAsia="zh-CN"/>
              </w:rPr>
              <w:t>10</w:t>
            </w:r>
            <w:r>
              <w:rPr>
                <w:rFonts w:hint="eastAsia" w:ascii="宋体" w:hAnsi="宋体" w:eastAsia="宋体" w:cs="宋体"/>
                <w:b w:val="0"/>
                <w:bCs/>
                <w:color w:val="auto"/>
                <w:sz w:val="24"/>
                <w:szCs w:val="24"/>
                <w:highlight w:val="none"/>
              </w:rPr>
              <w:t>分；</w:t>
            </w:r>
          </w:p>
          <w:p>
            <w:pPr>
              <w:widowControl/>
              <w:numPr>
                <w:ilvl w:val="0"/>
                <w:numId w:val="6"/>
              </w:numPr>
              <w:spacing w:line="360" w:lineRule="auto"/>
              <w:ind w:left="0" w:leftChars="0" w:firstLine="0" w:firstLineChars="0"/>
              <w:jc w:val="left"/>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架构较完整、制度较完善、职责分工较明确的，得</w:t>
            </w:r>
            <w:r>
              <w:rPr>
                <w:rFonts w:hint="eastAsia" w:ascii="宋体" w:hAnsi="宋体" w:eastAsia="宋体" w:cs="宋体"/>
                <w:b w:val="0"/>
                <w:bCs/>
                <w:color w:val="auto"/>
                <w:sz w:val="24"/>
                <w:szCs w:val="24"/>
                <w:highlight w:val="none"/>
                <w:lang w:val="en-US" w:eastAsia="zh-CN"/>
              </w:rPr>
              <w:t>7</w:t>
            </w:r>
            <w:r>
              <w:rPr>
                <w:rFonts w:hint="eastAsia" w:ascii="宋体" w:hAnsi="宋体" w:eastAsia="宋体" w:cs="宋体"/>
                <w:b w:val="0"/>
                <w:bCs/>
                <w:color w:val="auto"/>
                <w:sz w:val="24"/>
                <w:szCs w:val="24"/>
                <w:highlight w:val="none"/>
              </w:rPr>
              <w:t>分；</w:t>
            </w:r>
          </w:p>
          <w:p>
            <w:pPr>
              <w:widowControl/>
              <w:numPr>
                <w:ilvl w:val="0"/>
                <w:numId w:val="6"/>
              </w:numPr>
              <w:spacing w:line="360" w:lineRule="auto"/>
              <w:ind w:left="0" w:leftChars="0" w:firstLine="0" w:firstLineChars="0"/>
              <w:jc w:val="left"/>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架构不太完整、制度不太完善有缺项、职责分工较模糊的，得</w:t>
            </w:r>
            <w:r>
              <w:rPr>
                <w:rFonts w:hint="eastAsia" w:ascii="宋体" w:hAnsi="宋体" w:eastAsia="宋体" w:cs="宋体"/>
                <w:b w:val="0"/>
                <w:bCs/>
                <w:color w:val="auto"/>
                <w:sz w:val="24"/>
                <w:szCs w:val="24"/>
                <w:highlight w:val="none"/>
                <w:lang w:val="en-US" w:eastAsia="zh-CN"/>
              </w:rPr>
              <w:t>4</w:t>
            </w:r>
            <w:r>
              <w:rPr>
                <w:rFonts w:hint="eastAsia" w:ascii="宋体" w:hAnsi="宋体" w:eastAsia="宋体" w:cs="宋体"/>
                <w:b w:val="0"/>
                <w:bCs/>
                <w:color w:val="auto"/>
                <w:sz w:val="24"/>
                <w:szCs w:val="24"/>
                <w:highlight w:val="none"/>
              </w:rPr>
              <w:t>分；</w:t>
            </w:r>
          </w:p>
          <w:p>
            <w:pPr>
              <w:widowControl/>
              <w:numPr>
                <w:ilvl w:val="0"/>
                <w:numId w:val="6"/>
              </w:numPr>
              <w:spacing w:line="360" w:lineRule="auto"/>
              <w:ind w:left="0" w:leftChars="0" w:firstLine="0" w:firstLineChars="0"/>
              <w:jc w:val="left"/>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架构不完整、制度不完善、职责分工不明确，不适用本项目的，得1分；</w:t>
            </w:r>
          </w:p>
          <w:p>
            <w:pPr>
              <w:widowControl/>
              <w:numPr>
                <w:ilvl w:val="0"/>
                <w:numId w:val="0"/>
              </w:numPr>
              <w:spacing w:line="360" w:lineRule="auto"/>
              <w:ind w:leftChars="0"/>
              <w:jc w:val="left"/>
              <w:rPr>
                <w:rFonts w:hint="eastAsia" w:ascii="宋体" w:hAnsi="宋体" w:eastAsia="宋体" w:cs="宋体"/>
                <w:b/>
                <w:color w:val="auto"/>
                <w:sz w:val="24"/>
                <w:szCs w:val="24"/>
                <w:highlight w:val="none"/>
              </w:rPr>
            </w:pPr>
            <w:r>
              <w:rPr>
                <w:rFonts w:hint="eastAsia" w:ascii="宋体" w:hAnsi="宋体" w:eastAsia="宋体" w:cs="宋体"/>
                <w:b w:val="0"/>
                <w:bCs/>
                <w:color w:val="auto"/>
                <w:sz w:val="24"/>
                <w:szCs w:val="24"/>
                <w:highlight w:val="none"/>
              </w:rPr>
              <w:t>（5）未提供不得分。</w:t>
            </w:r>
          </w:p>
        </w:tc>
        <w:tc>
          <w:tcPr>
            <w:tcW w:w="696" w:type="dxa"/>
            <w:tcBorders>
              <w:top w:val="single" w:color="auto" w:sz="4" w:space="0"/>
              <w:left w:val="single" w:color="000000" w:sz="4" w:space="0"/>
              <w:bottom w:val="single" w:color="auto" w:sz="4" w:space="0"/>
              <w:right w:val="single" w:color="000000" w:sz="4" w:space="0"/>
            </w:tcBorders>
            <w:noWrap w:val="0"/>
            <w:vAlign w:val="center"/>
          </w:tcPr>
          <w:p>
            <w:pPr>
              <w:widowControl/>
              <w:spacing w:line="360" w:lineRule="auto"/>
              <w:jc w:val="center"/>
              <w:rPr>
                <w:rFonts w:hint="default"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412" w:hRule="atLeast"/>
        </w:trPr>
        <w:tc>
          <w:tcPr>
            <w:tcW w:w="574" w:type="dxa"/>
            <w:vMerge w:val="continue"/>
            <w:tcBorders>
              <w:left w:val="single" w:color="000000" w:sz="4" w:space="0"/>
              <w:bottom w:val="single" w:color="000000" w:sz="4" w:space="0"/>
              <w:right w:val="single" w:color="000000" w:sz="4" w:space="0"/>
            </w:tcBorders>
            <w:noWrap w:val="0"/>
            <w:vAlign w:val="center"/>
          </w:tcPr>
          <w:p>
            <w:pPr>
              <w:widowControl/>
              <w:spacing w:line="360" w:lineRule="auto"/>
              <w:jc w:val="center"/>
              <w:rPr>
                <w:rFonts w:hint="eastAsia" w:ascii="宋体" w:hAnsi="宋体" w:eastAsia="宋体" w:cs="宋体"/>
                <w:b/>
                <w:color w:val="auto"/>
                <w:sz w:val="24"/>
                <w:szCs w:val="24"/>
                <w:highlight w:val="none"/>
              </w:rPr>
            </w:pPr>
          </w:p>
        </w:tc>
        <w:tc>
          <w:tcPr>
            <w:tcW w:w="825" w:type="dxa"/>
            <w:vMerge w:val="continue"/>
            <w:tcBorders>
              <w:left w:val="single" w:color="000000" w:sz="4" w:space="0"/>
              <w:bottom w:val="single" w:color="000000" w:sz="4" w:space="0"/>
              <w:right w:val="single" w:color="000000" w:sz="4" w:space="0"/>
            </w:tcBorders>
            <w:noWrap w:val="0"/>
            <w:vAlign w:val="center"/>
          </w:tcPr>
          <w:p>
            <w:pPr>
              <w:widowControl/>
              <w:spacing w:line="360" w:lineRule="auto"/>
              <w:jc w:val="center"/>
              <w:rPr>
                <w:rFonts w:hint="eastAsia" w:ascii="宋体" w:hAnsi="宋体" w:eastAsia="宋体" w:cs="宋体"/>
                <w:b/>
                <w:color w:val="auto"/>
                <w:sz w:val="24"/>
                <w:szCs w:val="24"/>
                <w:highlight w:val="none"/>
              </w:rPr>
            </w:pPr>
          </w:p>
        </w:tc>
        <w:tc>
          <w:tcPr>
            <w:tcW w:w="6960" w:type="dxa"/>
            <w:tcBorders>
              <w:top w:val="single" w:color="auto" w:sz="4" w:space="0"/>
              <w:left w:val="single" w:color="000000" w:sz="4" w:space="0"/>
              <w:bottom w:val="single" w:color="auto" w:sz="4" w:space="0"/>
              <w:right w:val="single" w:color="000000" w:sz="4" w:space="0"/>
            </w:tcBorders>
            <w:noWrap w:val="0"/>
            <w:vAlign w:val="center"/>
          </w:tcPr>
          <w:p>
            <w:pPr>
              <w:widowControl/>
              <w:spacing w:line="360" w:lineRule="auto"/>
              <w:jc w:val="left"/>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进度安排及质量保障措施</w:t>
            </w:r>
          </w:p>
          <w:p>
            <w:pPr>
              <w:widowControl/>
              <w:spacing w:line="360" w:lineRule="auto"/>
              <w:jc w:val="left"/>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评委根据投标人提供的项目进度计划、各阶段进度及质量保障措施等进行综合评分：</w:t>
            </w:r>
          </w:p>
          <w:p>
            <w:pPr>
              <w:widowControl/>
              <w:numPr>
                <w:ilvl w:val="0"/>
                <w:numId w:val="7"/>
              </w:numPr>
              <w:spacing w:line="360" w:lineRule="auto"/>
              <w:jc w:val="left"/>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进度安排合理、质量保障措施完善的，得</w:t>
            </w:r>
            <w:r>
              <w:rPr>
                <w:rFonts w:hint="eastAsia" w:ascii="宋体" w:hAnsi="宋体" w:eastAsia="宋体" w:cs="宋体"/>
                <w:b w:val="0"/>
                <w:bCs/>
                <w:color w:val="auto"/>
                <w:sz w:val="24"/>
                <w:szCs w:val="24"/>
                <w:highlight w:val="none"/>
                <w:lang w:val="en-US" w:eastAsia="zh-CN"/>
              </w:rPr>
              <w:t>10</w:t>
            </w:r>
            <w:r>
              <w:rPr>
                <w:rFonts w:hint="eastAsia" w:ascii="宋体" w:hAnsi="宋体" w:eastAsia="宋体" w:cs="宋体"/>
                <w:b w:val="0"/>
                <w:bCs/>
                <w:color w:val="auto"/>
                <w:sz w:val="24"/>
                <w:szCs w:val="24"/>
                <w:highlight w:val="none"/>
              </w:rPr>
              <w:t>分；</w:t>
            </w:r>
          </w:p>
          <w:p>
            <w:pPr>
              <w:widowControl/>
              <w:numPr>
                <w:ilvl w:val="0"/>
                <w:numId w:val="7"/>
              </w:numPr>
              <w:spacing w:line="360" w:lineRule="auto"/>
              <w:ind w:left="0" w:leftChars="0" w:firstLine="0" w:firstLineChars="0"/>
              <w:jc w:val="left"/>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进度安排较合理、质量保障措施较完善的，得</w:t>
            </w:r>
            <w:r>
              <w:rPr>
                <w:rFonts w:hint="eastAsia" w:ascii="宋体" w:hAnsi="宋体" w:eastAsia="宋体" w:cs="宋体"/>
                <w:b w:val="0"/>
                <w:bCs/>
                <w:color w:val="auto"/>
                <w:sz w:val="24"/>
                <w:szCs w:val="24"/>
                <w:highlight w:val="none"/>
                <w:lang w:val="en-US" w:eastAsia="zh-CN"/>
              </w:rPr>
              <w:t>7</w:t>
            </w:r>
            <w:r>
              <w:rPr>
                <w:rFonts w:hint="eastAsia" w:ascii="宋体" w:hAnsi="宋体" w:eastAsia="宋体" w:cs="宋体"/>
                <w:b w:val="0"/>
                <w:bCs/>
                <w:color w:val="auto"/>
                <w:sz w:val="24"/>
                <w:szCs w:val="24"/>
                <w:highlight w:val="none"/>
              </w:rPr>
              <w:t>分；</w:t>
            </w:r>
          </w:p>
          <w:p>
            <w:pPr>
              <w:widowControl/>
              <w:numPr>
                <w:ilvl w:val="0"/>
                <w:numId w:val="7"/>
              </w:numPr>
              <w:spacing w:line="360" w:lineRule="auto"/>
              <w:ind w:left="0" w:leftChars="0" w:firstLine="0" w:firstLineChars="0"/>
              <w:jc w:val="left"/>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进度安排合理性较差、质量保障措施不太完善的，得</w:t>
            </w:r>
            <w:r>
              <w:rPr>
                <w:rFonts w:hint="eastAsia" w:ascii="宋体" w:hAnsi="宋体" w:eastAsia="宋体" w:cs="宋体"/>
                <w:b w:val="0"/>
                <w:bCs/>
                <w:color w:val="auto"/>
                <w:sz w:val="24"/>
                <w:szCs w:val="24"/>
                <w:highlight w:val="none"/>
                <w:lang w:val="en-US" w:eastAsia="zh-CN"/>
              </w:rPr>
              <w:t>4</w:t>
            </w:r>
            <w:r>
              <w:rPr>
                <w:rFonts w:hint="eastAsia" w:ascii="宋体" w:hAnsi="宋体" w:eastAsia="宋体" w:cs="宋体"/>
                <w:b w:val="0"/>
                <w:bCs/>
                <w:color w:val="auto"/>
                <w:sz w:val="24"/>
                <w:szCs w:val="24"/>
                <w:highlight w:val="none"/>
              </w:rPr>
              <w:t>分；</w:t>
            </w:r>
          </w:p>
          <w:p>
            <w:pPr>
              <w:widowControl/>
              <w:numPr>
                <w:ilvl w:val="0"/>
                <w:numId w:val="7"/>
              </w:numPr>
              <w:spacing w:line="360" w:lineRule="auto"/>
              <w:ind w:left="0" w:leftChars="0" w:firstLine="0" w:firstLineChars="0"/>
              <w:jc w:val="left"/>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进度安排不合理、质量保障措施不完善的，得1分；</w:t>
            </w:r>
          </w:p>
          <w:p>
            <w:pPr>
              <w:widowControl/>
              <w:numPr>
                <w:ilvl w:val="0"/>
                <w:numId w:val="0"/>
              </w:numPr>
              <w:spacing w:line="360" w:lineRule="auto"/>
              <w:ind w:leftChars="0"/>
              <w:jc w:val="left"/>
              <w:rPr>
                <w:rFonts w:hint="eastAsia" w:ascii="宋体" w:hAnsi="宋体" w:eastAsia="宋体" w:cs="宋体"/>
                <w:b/>
                <w:color w:val="auto"/>
                <w:sz w:val="24"/>
                <w:szCs w:val="24"/>
                <w:highlight w:val="none"/>
              </w:rPr>
            </w:pPr>
            <w:r>
              <w:rPr>
                <w:rFonts w:hint="eastAsia" w:ascii="宋体" w:hAnsi="宋体" w:eastAsia="宋体" w:cs="宋体"/>
                <w:b w:val="0"/>
                <w:bCs/>
                <w:color w:val="auto"/>
                <w:sz w:val="24"/>
                <w:szCs w:val="24"/>
                <w:highlight w:val="none"/>
              </w:rPr>
              <w:t>（5）未提供不得分。</w:t>
            </w:r>
          </w:p>
        </w:tc>
        <w:tc>
          <w:tcPr>
            <w:tcW w:w="696" w:type="dxa"/>
            <w:tcBorders>
              <w:top w:val="single" w:color="auto" w:sz="4" w:space="0"/>
              <w:left w:val="single" w:color="000000" w:sz="4" w:space="0"/>
              <w:bottom w:val="single" w:color="auto" w:sz="4" w:space="0"/>
              <w:right w:val="single" w:color="000000" w:sz="4" w:space="0"/>
            </w:tcBorders>
            <w:noWrap w:val="0"/>
            <w:vAlign w:val="center"/>
          </w:tcPr>
          <w:p>
            <w:pPr>
              <w:widowControl/>
              <w:spacing w:line="360" w:lineRule="auto"/>
              <w:jc w:val="center"/>
              <w:rPr>
                <w:rFonts w:hint="default"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599" w:hRule="atLeast"/>
        </w:trPr>
        <w:tc>
          <w:tcPr>
            <w:tcW w:w="574" w:type="dxa"/>
            <w:vMerge w:val="continue"/>
            <w:tcBorders>
              <w:left w:val="single" w:color="000000" w:sz="4" w:space="0"/>
              <w:bottom w:val="single" w:color="000000" w:sz="4" w:space="0"/>
              <w:right w:val="single" w:color="000000" w:sz="4" w:space="0"/>
            </w:tcBorders>
            <w:noWrap w:val="0"/>
            <w:vAlign w:val="center"/>
          </w:tcPr>
          <w:p>
            <w:pPr>
              <w:widowControl/>
              <w:spacing w:line="360" w:lineRule="auto"/>
              <w:jc w:val="center"/>
              <w:rPr>
                <w:rFonts w:hint="eastAsia" w:ascii="宋体" w:hAnsi="宋体" w:eastAsia="宋体" w:cs="宋体"/>
                <w:b/>
                <w:color w:val="auto"/>
                <w:sz w:val="24"/>
                <w:szCs w:val="24"/>
                <w:highlight w:val="none"/>
              </w:rPr>
            </w:pPr>
          </w:p>
        </w:tc>
        <w:tc>
          <w:tcPr>
            <w:tcW w:w="825" w:type="dxa"/>
            <w:vMerge w:val="continue"/>
            <w:tcBorders>
              <w:left w:val="single" w:color="000000" w:sz="4" w:space="0"/>
              <w:bottom w:val="single" w:color="000000" w:sz="4" w:space="0"/>
              <w:right w:val="single" w:color="000000" w:sz="4" w:space="0"/>
            </w:tcBorders>
            <w:noWrap w:val="0"/>
            <w:vAlign w:val="center"/>
          </w:tcPr>
          <w:p>
            <w:pPr>
              <w:widowControl/>
              <w:spacing w:line="360" w:lineRule="auto"/>
              <w:jc w:val="center"/>
              <w:rPr>
                <w:rFonts w:hint="eastAsia" w:ascii="宋体" w:hAnsi="宋体" w:eastAsia="宋体" w:cs="宋体"/>
                <w:b/>
                <w:color w:val="auto"/>
                <w:sz w:val="24"/>
                <w:szCs w:val="24"/>
                <w:highlight w:val="none"/>
              </w:rPr>
            </w:pPr>
          </w:p>
        </w:tc>
        <w:tc>
          <w:tcPr>
            <w:tcW w:w="6960" w:type="dxa"/>
            <w:tcBorders>
              <w:top w:val="single" w:color="auto" w:sz="4" w:space="0"/>
              <w:left w:val="single" w:color="000000" w:sz="4" w:space="0"/>
              <w:bottom w:val="single" w:color="auto" w:sz="4" w:space="0"/>
              <w:right w:val="single" w:color="000000" w:sz="4" w:space="0"/>
            </w:tcBorders>
            <w:noWrap w:val="0"/>
            <w:vAlign w:val="center"/>
          </w:tcPr>
          <w:p>
            <w:pPr>
              <w:widowControl/>
              <w:spacing w:line="360" w:lineRule="auto"/>
              <w:jc w:val="left"/>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安全管理制度和保密措施</w:t>
            </w:r>
          </w:p>
          <w:p>
            <w:pPr>
              <w:widowControl/>
              <w:spacing w:line="360" w:lineRule="auto"/>
              <w:jc w:val="left"/>
              <w:rPr>
                <w:rFonts w:hint="eastAsia" w:ascii="宋体" w:hAnsi="宋体" w:eastAsia="宋体" w:cs="宋体"/>
                <w:b w:val="0"/>
                <w:bCs/>
                <w:color w:val="auto"/>
                <w:sz w:val="24"/>
                <w:szCs w:val="24"/>
                <w:highlight w:val="none"/>
                <w:lang w:eastAsia="zh-CN"/>
              </w:rPr>
            </w:pPr>
            <w:r>
              <w:rPr>
                <w:rFonts w:hint="eastAsia" w:ascii="宋体" w:hAnsi="宋体" w:eastAsia="宋体" w:cs="宋体"/>
                <w:b w:val="0"/>
                <w:bCs/>
                <w:color w:val="auto"/>
                <w:sz w:val="24"/>
                <w:szCs w:val="24"/>
                <w:highlight w:val="none"/>
              </w:rPr>
              <w:t>评委根据投标人依据项目要求及特点，提供的具体信息安全管理制度和保密措施，包括但不限于对项目信息的安全管理规范、人员的保密要求等进行综合评分</w:t>
            </w:r>
            <w:r>
              <w:rPr>
                <w:rFonts w:hint="eastAsia" w:ascii="宋体" w:hAnsi="宋体" w:cs="宋体"/>
                <w:b w:val="0"/>
                <w:bCs/>
                <w:color w:val="auto"/>
                <w:sz w:val="24"/>
                <w:szCs w:val="24"/>
                <w:highlight w:val="none"/>
                <w:lang w:eastAsia="zh-CN"/>
              </w:rPr>
              <w:t>：</w:t>
            </w:r>
          </w:p>
          <w:p>
            <w:pPr>
              <w:widowControl/>
              <w:numPr>
                <w:ilvl w:val="0"/>
                <w:numId w:val="8"/>
              </w:numPr>
              <w:spacing w:line="360" w:lineRule="auto"/>
              <w:jc w:val="left"/>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制度完善、可行得5分；</w:t>
            </w:r>
          </w:p>
          <w:p>
            <w:pPr>
              <w:widowControl/>
              <w:numPr>
                <w:ilvl w:val="0"/>
                <w:numId w:val="8"/>
              </w:numPr>
              <w:spacing w:line="360" w:lineRule="auto"/>
              <w:ind w:left="0" w:leftChars="0" w:firstLine="0" w:firstLineChars="0"/>
              <w:jc w:val="left"/>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制度较完善、较可行得4分；</w:t>
            </w:r>
          </w:p>
          <w:p>
            <w:pPr>
              <w:widowControl/>
              <w:numPr>
                <w:ilvl w:val="0"/>
                <w:numId w:val="8"/>
              </w:numPr>
              <w:spacing w:line="360" w:lineRule="auto"/>
              <w:ind w:left="0" w:leftChars="0" w:firstLine="0" w:firstLineChars="0"/>
              <w:jc w:val="left"/>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制度完善性一般、可行性一般得2分；</w:t>
            </w:r>
          </w:p>
          <w:p>
            <w:pPr>
              <w:widowControl/>
              <w:numPr>
                <w:ilvl w:val="0"/>
                <w:numId w:val="8"/>
              </w:numPr>
              <w:spacing w:line="360" w:lineRule="auto"/>
              <w:ind w:left="0" w:leftChars="0" w:firstLine="0" w:firstLineChars="0"/>
              <w:jc w:val="left"/>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制度不完善、可行性较差得1分；</w:t>
            </w:r>
          </w:p>
          <w:p>
            <w:pPr>
              <w:widowControl/>
              <w:numPr>
                <w:ilvl w:val="0"/>
                <w:numId w:val="0"/>
              </w:numPr>
              <w:spacing w:line="360" w:lineRule="auto"/>
              <w:ind w:leftChars="0"/>
              <w:jc w:val="left"/>
              <w:rPr>
                <w:rFonts w:hint="eastAsia" w:ascii="宋体" w:hAnsi="宋体" w:eastAsia="宋体" w:cs="宋体"/>
                <w:b/>
                <w:color w:val="auto"/>
                <w:sz w:val="24"/>
                <w:szCs w:val="24"/>
                <w:highlight w:val="none"/>
              </w:rPr>
            </w:pPr>
            <w:r>
              <w:rPr>
                <w:rFonts w:hint="eastAsia" w:ascii="宋体" w:hAnsi="宋体" w:eastAsia="宋体" w:cs="宋体"/>
                <w:b w:val="0"/>
                <w:bCs/>
                <w:color w:val="auto"/>
                <w:sz w:val="24"/>
                <w:szCs w:val="24"/>
                <w:highlight w:val="none"/>
              </w:rPr>
              <w:t>（5）未提供不得分。</w:t>
            </w:r>
          </w:p>
        </w:tc>
        <w:tc>
          <w:tcPr>
            <w:tcW w:w="696" w:type="dxa"/>
            <w:tcBorders>
              <w:top w:val="single" w:color="auto" w:sz="4" w:space="0"/>
              <w:left w:val="single" w:color="000000" w:sz="4" w:space="0"/>
              <w:bottom w:val="single" w:color="auto" w:sz="4" w:space="0"/>
              <w:right w:val="single" w:color="000000" w:sz="4" w:space="0"/>
            </w:tcBorders>
            <w:noWrap w:val="0"/>
            <w:vAlign w:val="center"/>
          </w:tcPr>
          <w:p>
            <w:pPr>
              <w:widowControl/>
              <w:spacing w:line="360" w:lineRule="auto"/>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64" w:hRule="atLeast"/>
        </w:trPr>
        <w:tc>
          <w:tcPr>
            <w:tcW w:w="574" w:type="dxa"/>
            <w:vMerge w:val="continue"/>
            <w:tcBorders>
              <w:left w:val="single" w:color="000000" w:sz="4" w:space="0"/>
              <w:bottom w:val="single" w:color="000000" w:sz="4" w:space="0"/>
              <w:right w:val="single" w:color="000000" w:sz="4" w:space="0"/>
            </w:tcBorders>
            <w:noWrap w:val="0"/>
            <w:vAlign w:val="center"/>
          </w:tcPr>
          <w:p>
            <w:pPr>
              <w:widowControl/>
              <w:spacing w:line="360" w:lineRule="auto"/>
              <w:jc w:val="center"/>
              <w:rPr>
                <w:rFonts w:hint="eastAsia" w:ascii="宋体" w:hAnsi="宋体" w:eastAsia="宋体" w:cs="宋体"/>
                <w:b/>
                <w:color w:val="auto"/>
                <w:sz w:val="24"/>
                <w:szCs w:val="24"/>
                <w:highlight w:val="none"/>
              </w:rPr>
            </w:pPr>
          </w:p>
        </w:tc>
        <w:tc>
          <w:tcPr>
            <w:tcW w:w="825" w:type="dxa"/>
            <w:vMerge w:val="continue"/>
            <w:tcBorders>
              <w:left w:val="single" w:color="000000" w:sz="4" w:space="0"/>
              <w:bottom w:val="single" w:color="000000" w:sz="4" w:space="0"/>
              <w:right w:val="single" w:color="000000" w:sz="4" w:space="0"/>
            </w:tcBorders>
            <w:noWrap w:val="0"/>
            <w:vAlign w:val="center"/>
          </w:tcPr>
          <w:p>
            <w:pPr>
              <w:widowControl/>
              <w:spacing w:line="360" w:lineRule="auto"/>
              <w:jc w:val="center"/>
              <w:rPr>
                <w:rFonts w:hint="eastAsia" w:ascii="宋体" w:hAnsi="宋体" w:eastAsia="宋体" w:cs="宋体"/>
                <w:b/>
                <w:color w:val="auto"/>
                <w:sz w:val="24"/>
                <w:szCs w:val="24"/>
                <w:highlight w:val="none"/>
              </w:rPr>
            </w:pPr>
          </w:p>
        </w:tc>
        <w:tc>
          <w:tcPr>
            <w:tcW w:w="6960" w:type="dxa"/>
            <w:tcBorders>
              <w:top w:val="single" w:color="auto" w:sz="4" w:space="0"/>
              <w:left w:val="single" w:color="000000" w:sz="4" w:space="0"/>
              <w:bottom w:val="single" w:color="auto" w:sz="4" w:space="0"/>
              <w:right w:val="single" w:color="000000" w:sz="4" w:space="0"/>
            </w:tcBorders>
            <w:noWrap w:val="0"/>
            <w:vAlign w:val="center"/>
          </w:tcPr>
          <w:p>
            <w:pPr>
              <w:widowControl/>
              <w:spacing w:line="360" w:lineRule="auto"/>
              <w:jc w:val="left"/>
              <w:rPr>
                <w:rFonts w:hint="eastAsia" w:ascii="宋体" w:hAnsi="宋体" w:eastAsia="宋体" w:cs="宋体"/>
                <w:b/>
                <w:bCs w:val="0"/>
                <w:color w:val="auto"/>
                <w:sz w:val="24"/>
                <w:szCs w:val="24"/>
                <w:highlight w:val="none"/>
              </w:rPr>
            </w:pPr>
            <w:r>
              <w:rPr>
                <w:rFonts w:hint="eastAsia" w:ascii="宋体" w:hAnsi="宋体" w:eastAsia="宋体" w:cs="宋体"/>
                <w:b/>
                <w:bCs w:val="0"/>
                <w:color w:val="auto"/>
                <w:sz w:val="24"/>
                <w:szCs w:val="24"/>
                <w:highlight w:val="none"/>
              </w:rPr>
              <w:t>项目实施重点、难点及关键过程分析</w:t>
            </w:r>
          </w:p>
          <w:p>
            <w:pPr>
              <w:widowControl/>
              <w:spacing w:line="360" w:lineRule="auto"/>
              <w:jc w:val="left"/>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评委根据投标人提供的项目实施重点、难点及关键过程分析等进行综合评分：</w:t>
            </w:r>
          </w:p>
          <w:p>
            <w:pPr>
              <w:widowControl/>
              <w:numPr>
                <w:ilvl w:val="0"/>
                <w:numId w:val="9"/>
              </w:numPr>
              <w:spacing w:line="360" w:lineRule="auto"/>
              <w:jc w:val="left"/>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对本项目的特点、关键问题认识到位、清晰，并提出明确、科学、针对性强的方案措施的，得</w:t>
            </w:r>
            <w:r>
              <w:rPr>
                <w:rFonts w:hint="eastAsia" w:ascii="宋体" w:hAnsi="宋体" w:eastAsia="宋体" w:cs="宋体"/>
                <w:b w:val="0"/>
                <w:bCs/>
                <w:color w:val="auto"/>
                <w:sz w:val="24"/>
                <w:szCs w:val="24"/>
                <w:highlight w:val="none"/>
                <w:lang w:val="en-US" w:eastAsia="zh-CN"/>
              </w:rPr>
              <w:t>15</w:t>
            </w:r>
            <w:r>
              <w:rPr>
                <w:rFonts w:hint="eastAsia" w:ascii="宋体" w:hAnsi="宋体" w:eastAsia="宋体" w:cs="宋体"/>
                <w:b w:val="0"/>
                <w:bCs/>
                <w:color w:val="auto"/>
                <w:sz w:val="24"/>
                <w:szCs w:val="24"/>
                <w:highlight w:val="none"/>
              </w:rPr>
              <w:t>分；</w:t>
            </w:r>
          </w:p>
          <w:p>
            <w:pPr>
              <w:widowControl/>
              <w:numPr>
                <w:ilvl w:val="0"/>
                <w:numId w:val="9"/>
              </w:numPr>
              <w:spacing w:line="360" w:lineRule="auto"/>
              <w:ind w:left="0" w:leftChars="0" w:firstLine="0" w:firstLineChars="0"/>
              <w:jc w:val="left"/>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对本项目的特点、关键问题认识较全面，提出的方案措施基本有针对性的，得</w:t>
            </w:r>
            <w:r>
              <w:rPr>
                <w:rFonts w:hint="eastAsia" w:ascii="宋体" w:hAnsi="宋体" w:eastAsia="宋体" w:cs="宋体"/>
                <w:b w:val="0"/>
                <w:bCs/>
                <w:color w:val="auto"/>
                <w:sz w:val="24"/>
                <w:szCs w:val="24"/>
                <w:highlight w:val="none"/>
                <w:lang w:val="en-US" w:eastAsia="zh-CN"/>
              </w:rPr>
              <w:t>1</w:t>
            </w:r>
            <w:r>
              <w:rPr>
                <w:rFonts w:hint="eastAsia" w:ascii="宋体" w:hAnsi="宋体" w:cs="宋体"/>
                <w:b w:val="0"/>
                <w:bCs/>
                <w:color w:val="auto"/>
                <w:sz w:val="24"/>
                <w:szCs w:val="24"/>
                <w:highlight w:val="none"/>
                <w:lang w:val="en-US" w:eastAsia="zh-CN"/>
              </w:rPr>
              <w:t>1</w:t>
            </w:r>
            <w:r>
              <w:rPr>
                <w:rFonts w:hint="eastAsia" w:ascii="宋体" w:hAnsi="宋体" w:eastAsia="宋体" w:cs="宋体"/>
                <w:b w:val="0"/>
                <w:bCs/>
                <w:color w:val="auto"/>
                <w:sz w:val="24"/>
                <w:szCs w:val="24"/>
                <w:highlight w:val="none"/>
              </w:rPr>
              <w:t>分；</w:t>
            </w:r>
          </w:p>
          <w:p>
            <w:pPr>
              <w:widowControl/>
              <w:numPr>
                <w:ilvl w:val="0"/>
                <w:numId w:val="9"/>
              </w:numPr>
              <w:spacing w:line="360" w:lineRule="auto"/>
              <w:ind w:left="0" w:leftChars="0" w:firstLine="0" w:firstLineChars="0"/>
              <w:jc w:val="left"/>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对项目的特点、关键问题认识不够全面有缺项的，提出的方案措施针对性不强的，得</w:t>
            </w:r>
            <w:r>
              <w:rPr>
                <w:rFonts w:hint="eastAsia" w:ascii="宋体" w:hAnsi="宋体" w:eastAsia="宋体" w:cs="宋体"/>
                <w:b w:val="0"/>
                <w:bCs/>
                <w:color w:val="auto"/>
                <w:sz w:val="24"/>
                <w:szCs w:val="24"/>
                <w:highlight w:val="none"/>
                <w:lang w:val="en-US" w:eastAsia="zh-CN"/>
              </w:rPr>
              <w:t>7</w:t>
            </w:r>
            <w:r>
              <w:rPr>
                <w:rFonts w:hint="eastAsia" w:ascii="宋体" w:hAnsi="宋体" w:eastAsia="宋体" w:cs="宋体"/>
                <w:b w:val="0"/>
                <w:bCs/>
                <w:color w:val="auto"/>
                <w:sz w:val="24"/>
                <w:szCs w:val="24"/>
                <w:highlight w:val="none"/>
              </w:rPr>
              <w:t>分；</w:t>
            </w:r>
          </w:p>
          <w:p>
            <w:pPr>
              <w:widowControl/>
              <w:numPr>
                <w:ilvl w:val="0"/>
                <w:numId w:val="9"/>
              </w:numPr>
              <w:spacing w:line="360" w:lineRule="auto"/>
              <w:ind w:left="0" w:leftChars="0" w:firstLine="0" w:firstLineChars="0"/>
              <w:jc w:val="left"/>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对项目的特点、关键问题不全面，提出的方案措施无针对性，不适用本项目的，得</w:t>
            </w:r>
            <w:r>
              <w:rPr>
                <w:rFonts w:hint="eastAsia" w:ascii="宋体" w:hAnsi="宋体" w:cs="宋体"/>
                <w:b w:val="0"/>
                <w:bCs/>
                <w:color w:val="auto"/>
                <w:sz w:val="24"/>
                <w:szCs w:val="24"/>
                <w:highlight w:val="none"/>
                <w:lang w:val="en-US" w:eastAsia="zh-CN"/>
              </w:rPr>
              <w:t>3</w:t>
            </w:r>
            <w:r>
              <w:rPr>
                <w:rFonts w:hint="eastAsia" w:ascii="宋体" w:hAnsi="宋体" w:eastAsia="宋体" w:cs="宋体"/>
                <w:b w:val="0"/>
                <w:bCs/>
                <w:color w:val="auto"/>
                <w:sz w:val="24"/>
                <w:szCs w:val="24"/>
                <w:highlight w:val="none"/>
              </w:rPr>
              <w:t>分；</w:t>
            </w:r>
          </w:p>
          <w:p>
            <w:pPr>
              <w:widowControl/>
              <w:numPr>
                <w:ilvl w:val="0"/>
                <w:numId w:val="0"/>
              </w:numPr>
              <w:spacing w:line="360" w:lineRule="auto"/>
              <w:ind w:leftChars="0"/>
              <w:jc w:val="left"/>
              <w:rPr>
                <w:rFonts w:hint="eastAsia" w:ascii="宋体" w:hAnsi="宋体" w:eastAsia="宋体" w:cs="宋体"/>
                <w:b/>
                <w:color w:val="auto"/>
                <w:sz w:val="24"/>
                <w:szCs w:val="24"/>
                <w:highlight w:val="none"/>
              </w:rPr>
            </w:pPr>
            <w:r>
              <w:rPr>
                <w:rFonts w:hint="eastAsia" w:ascii="宋体" w:hAnsi="宋体" w:eastAsia="宋体" w:cs="宋体"/>
                <w:b w:val="0"/>
                <w:bCs/>
                <w:color w:val="auto"/>
                <w:sz w:val="24"/>
                <w:szCs w:val="24"/>
                <w:highlight w:val="none"/>
              </w:rPr>
              <w:t>（5）未提供不得分。</w:t>
            </w:r>
          </w:p>
        </w:tc>
        <w:tc>
          <w:tcPr>
            <w:tcW w:w="696" w:type="dxa"/>
            <w:tcBorders>
              <w:top w:val="single" w:color="auto" w:sz="4" w:space="0"/>
              <w:left w:val="single" w:color="000000" w:sz="4" w:space="0"/>
              <w:bottom w:val="single" w:color="auto" w:sz="4" w:space="0"/>
              <w:right w:val="single" w:color="000000" w:sz="4" w:space="0"/>
            </w:tcBorders>
            <w:noWrap w:val="0"/>
            <w:vAlign w:val="center"/>
          </w:tcPr>
          <w:p>
            <w:pPr>
              <w:widowControl/>
              <w:spacing w:line="360" w:lineRule="auto"/>
              <w:jc w:val="center"/>
              <w:rPr>
                <w:rFonts w:hint="default"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675" w:hRule="atLeast"/>
        </w:trPr>
        <w:tc>
          <w:tcPr>
            <w:tcW w:w="574" w:type="dxa"/>
            <w:noWrap w:val="0"/>
            <w:vAlign w:val="center"/>
          </w:tcPr>
          <w:p>
            <w:pPr>
              <w:widowControl/>
              <w:spacing w:line="360" w:lineRule="auto"/>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3</w:t>
            </w:r>
          </w:p>
        </w:tc>
        <w:tc>
          <w:tcPr>
            <w:tcW w:w="825" w:type="dxa"/>
            <w:noWrap w:val="0"/>
            <w:vAlign w:val="center"/>
          </w:tcPr>
          <w:p>
            <w:pPr>
              <w:widowControl/>
              <w:spacing w:line="360" w:lineRule="auto"/>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履约</w:t>
            </w:r>
          </w:p>
          <w:p>
            <w:pPr>
              <w:widowControl/>
              <w:spacing w:line="360" w:lineRule="auto"/>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能力</w:t>
            </w:r>
          </w:p>
        </w:tc>
        <w:tc>
          <w:tcPr>
            <w:tcW w:w="6960" w:type="dxa"/>
            <w:noWrap w:val="0"/>
            <w:vAlign w:val="center"/>
          </w:tcPr>
          <w:p>
            <w:pPr>
              <w:widowControl/>
              <w:spacing w:line="360" w:lineRule="auto"/>
              <w:jc w:val="left"/>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投标人拟派本项目团队成员具有中级会计师（含）以上职称的，每有1人得</w:t>
            </w:r>
            <w:r>
              <w:rPr>
                <w:rFonts w:hint="eastAsia" w:ascii="宋体" w:hAnsi="宋体" w:eastAsia="宋体" w:cs="宋体"/>
                <w:b w:val="0"/>
                <w:bCs/>
                <w:color w:val="auto"/>
                <w:sz w:val="24"/>
                <w:szCs w:val="24"/>
                <w:highlight w:val="none"/>
                <w:lang w:val="en-US" w:eastAsia="zh-CN"/>
              </w:rPr>
              <w:t>3</w:t>
            </w:r>
            <w:r>
              <w:rPr>
                <w:rFonts w:hint="eastAsia" w:ascii="宋体" w:hAnsi="宋体" w:eastAsia="宋体" w:cs="宋体"/>
                <w:b w:val="0"/>
                <w:bCs/>
                <w:color w:val="auto"/>
                <w:sz w:val="24"/>
                <w:szCs w:val="24"/>
                <w:highlight w:val="none"/>
              </w:rPr>
              <w:t>分，最多得</w:t>
            </w:r>
            <w:r>
              <w:rPr>
                <w:rFonts w:hint="eastAsia" w:ascii="宋体" w:hAnsi="宋体" w:eastAsia="宋体" w:cs="宋体"/>
                <w:b w:val="0"/>
                <w:bCs/>
                <w:color w:val="auto"/>
                <w:sz w:val="24"/>
                <w:szCs w:val="24"/>
                <w:highlight w:val="none"/>
                <w:lang w:val="en-US" w:eastAsia="zh-CN"/>
              </w:rPr>
              <w:t>9</w:t>
            </w:r>
            <w:r>
              <w:rPr>
                <w:rFonts w:hint="eastAsia" w:ascii="宋体" w:hAnsi="宋体" w:eastAsia="宋体" w:cs="宋体"/>
                <w:b w:val="0"/>
                <w:bCs/>
                <w:color w:val="auto"/>
                <w:sz w:val="24"/>
                <w:szCs w:val="24"/>
                <w:highlight w:val="none"/>
              </w:rPr>
              <w:t>分。</w:t>
            </w:r>
          </w:p>
          <w:p>
            <w:pPr>
              <w:widowControl/>
              <w:spacing w:line="360" w:lineRule="auto"/>
              <w:jc w:val="left"/>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投标人拟派本项目团队成员具有</w:t>
            </w:r>
            <w:r>
              <w:rPr>
                <w:rFonts w:hint="eastAsia" w:ascii="宋体" w:hAnsi="宋体" w:eastAsia="宋体" w:cs="宋体"/>
                <w:b w:val="0"/>
                <w:bCs/>
                <w:color w:val="auto"/>
                <w:sz w:val="24"/>
                <w:szCs w:val="24"/>
                <w:highlight w:val="none"/>
                <w:lang w:val="en-US" w:eastAsia="zh-CN"/>
              </w:rPr>
              <w:t>注册会计师执业年限20年以上的</w:t>
            </w:r>
            <w:r>
              <w:rPr>
                <w:rFonts w:hint="eastAsia" w:ascii="宋体" w:hAnsi="宋体" w:eastAsia="宋体" w:cs="宋体"/>
                <w:b w:val="0"/>
                <w:bCs/>
                <w:color w:val="auto"/>
                <w:sz w:val="24"/>
                <w:szCs w:val="24"/>
                <w:highlight w:val="none"/>
              </w:rPr>
              <w:t>，每有1人得</w:t>
            </w:r>
            <w:r>
              <w:rPr>
                <w:rFonts w:hint="eastAsia" w:ascii="宋体" w:hAnsi="宋体" w:eastAsia="宋体" w:cs="宋体"/>
                <w:b w:val="0"/>
                <w:bCs/>
                <w:color w:val="auto"/>
                <w:sz w:val="24"/>
                <w:szCs w:val="24"/>
                <w:highlight w:val="none"/>
                <w:lang w:val="en-US" w:eastAsia="zh-CN"/>
              </w:rPr>
              <w:t>3</w:t>
            </w:r>
            <w:r>
              <w:rPr>
                <w:rFonts w:hint="eastAsia" w:ascii="宋体" w:hAnsi="宋体" w:eastAsia="宋体" w:cs="宋体"/>
                <w:b w:val="0"/>
                <w:bCs/>
                <w:color w:val="auto"/>
                <w:sz w:val="24"/>
                <w:szCs w:val="24"/>
                <w:highlight w:val="none"/>
              </w:rPr>
              <w:t>分，最多得</w:t>
            </w:r>
            <w:r>
              <w:rPr>
                <w:rFonts w:hint="eastAsia" w:ascii="宋体" w:hAnsi="宋体" w:eastAsia="宋体" w:cs="宋体"/>
                <w:b w:val="0"/>
                <w:bCs/>
                <w:color w:val="auto"/>
                <w:sz w:val="24"/>
                <w:szCs w:val="24"/>
                <w:highlight w:val="none"/>
                <w:lang w:val="en-US" w:eastAsia="zh-CN"/>
              </w:rPr>
              <w:t>6</w:t>
            </w:r>
            <w:r>
              <w:rPr>
                <w:rFonts w:hint="eastAsia" w:ascii="宋体" w:hAnsi="宋体" w:eastAsia="宋体" w:cs="宋体"/>
                <w:b w:val="0"/>
                <w:bCs/>
                <w:color w:val="auto"/>
                <w:sz w:val="24"/>
                <w:szCs w:val="24"/>
                <w:highlight w:val="none"/>
              </w:rPr>
              <w:t>分。</w:t>
            </w:r>
          </w:p>
          <w:p>
            <w:pPr>
              <w:widowControl/>
              <w:spacing w:line="360" w:lineRule="auto"/>
              <w:jc w:val="left"/>
              <w:rPr>
                <w:rFonts w:hint="eastAsia" w:ascii="宋体" w:hAnsi="宋体" w:eastAsia="宋体" w:cs="宋体"/>
                <w:b/>
                <w:color w:val="auto"/>
                <w:sz w:val="24"/>
                <w:szCs w:val="24"/>
                <w:highlight w:val="none"/>
              </w:rPr>
            </w:pPr>
            <w:r>
              <w:rPr>
                <w:rFonts w:hint="eastAsia" w:ascii="宋体" w:hAnsi="宋体" w:eastAsia="宋体" w:cs="宋体"/>
                <w:b w:val="0"/>
                <w:bCs/>
                <w:color w:val="auto"/>
                <w:sz w:val="24"/>
                <w:szCs w:val="24"/>
                <w:highlight w:val="none"/>
              </w:rPr>
              <w:t>注：提供相关证书复印件，加盖投标单位公章。</w:t>
            </w:r>
          </w:p>
        </w:tc>
        <w:tc>
          <w:tcPr>
            <w:tcW w:w="696" w:type="dxa"/>
            <w:noWrap w:val="0"/>
            <w:vAlign w:val="center"/>
          </w:tcPr>
          <w:p>
            <w:pPr>
              <w:widowControl/>
              <w:spacing w:line="360" w:lineRule="auto"/>
              <w:jc w:val="center"/>
              <w:rPr>
                <w:rFonts w:hint="default"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80" w:hRule="atLeast"/>
        </w:trPr>
        <w:tc>
          <w:tcPr>
            <w:tcW w:w="574" w:type="dxa"/>
            <w:noWrap w:val="0"/>
            <w:vAlign w:val="center"/>
          </w:tcPr>
          <w:p>
            <w:pPr>
              <w:widowControl/>
              <w:spacing w:line="360" w:lineRule="auto"/>
              <w:jc w:val="center"/>
              <w:rPr>
                <w:rFonts w:hint="eastAsia" w:ascii="宋体" w:hAnsi="宋体" w:eastAsia="宋体" w:cs="宋体"/>
                <w:b/>
                <w:color w:val="auto"/>
                <w:sz w:val="24"/>
                <w:szCs w:val="24"/>
                <w:highlight w:val="none"/>
                <w:lang w:eastAsia="zh-CN"/>
              </w:rPr>
            </w:pPr>
            <w:r>
              <w:rPr>
                <w:rFonts w:hint="eastAsia" w:ascii="宋体" w:hAnsi="宋体" w:eastAsia="宋体" w:cs="宋体"/>
                <w:b/>
                <w:color w:val="auto"/>
                <w:sz w:val="24"/>
                <w:szCs w:val="24"/>
                <w:highlight w:val="none"/>
                <w:lang w:val="en-US" w:eastAsia="zh-CN"/>
              </w:rPr>
              <w:t>4</w:t>
            </w:r>
          </w:p>
        </w:tc>
        <w:tc>
          <w:tcPr>
            <w:tcW w:w="825" w:type="dxa"/>
            <w:noWrap w:val="0"/>
            <w:vAlign w:val="center"/>
          </w:tcPr>
          <w:p>
            <w:pPr>
              <w:widowControl/>
              <w:spacing w:line="360" w:lineRule="auto"/>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业绩</w:t>
            </w:r>
          </w:p>
        </w:tc>
        <w:tc>
          <w:tcPr>
            <w:tcW w:w="6960" w:type="dxa"/>
            <w:noWrap w:val="0"/>
            <w:vAlign w:val="center"/>
          </w:tcPr>
          <w:p>
            <w:pPr>
              <w:widowControl/>
              <w:spacing w:line="360" w:lineRule="auto"/>
              <w:jc w:val="left"/>
              <w:rPr>
                <w:rFonts w:hint="eastAsia" w:ascii="宋体" w:hAnsi="宋体" w:eastAsia="宋体" w:cs="宋体"/>
                <w:b w:val="0"/>
                <w:bCs/>
                <w:color w:val="auto"/>
                <w:sz w:val="24"/>
                <w:szCs w:val="24"/>
                <w:highlight w:val="none"/>
              </w:rPr>
            </w:pPr>
            <w:r>
              <w:rPr>
                <w:rFonts w:hint="eastAsia" w:ascii="宋体" w:hAnsi="宋体" w:cs="宋体"/>
                <w:b w:val="0"/>
                <w:bCs/>
                <w:color w:val="auto"/>
                <w:sz w:val="24"/>
                <w:szCs w:val="24"/>
                <w:highlight w:val="none"/>
                <w:lang w:val="en-US" w:eastAsia="zh-CN"/>
              </w:rPr>
              <w:t>2022年11月以来，</w:t>
            </w:r>
            <w:r>
              <w:rPr>
                <w:rFonts w:hint="eastAsia" w:ascii="宋体" w:hAnsi="宋体" w:eastAsia="宋体" w:cs="宋体"/>
                <w:b w:val="0"/>
                <w:bCs/>
                <w:color w:val="auto"/>
                <w:sz w:val="24"/>
                <w:szCs w:val="24"/>
                <w:highlight w:val="none"/>
              </w:rPr>
              <w:t>投标人承担过类似法人单位组织开展的内部控制建设项目业绩案例，每提供1个符合的案例得5分，满分1</w:t>
            </w:r>
            <w:r>
              <w:rPr>
                <w:rFonts w:hint="eastAsia" w:ascii="宋体" w:hAnsi="宋体" w:eastAsia="宋体" w:cs="宋体"/>
                <w:b w:val="0"/>
                <w:bCs/>
                <w:color w:val="auto"/>
                <w:sz w:val="24"/>
                <w:szCs w:val="24"/>
                <w:highlight w:val="none"/>
                <w:lang w:val="en-US" w:eastAsia="zh-CN"/>
              </w:rPr>
              <w:t>0</w:t>
            </w:r>
            <w:r>
              <w:rPr>
                <w:rFonts w:hint="eastAsia" w:ascii="宋体" w:hAnsi="宋体" w:eastAsia="宋体" w:cs="宋体"/>
                <w:b w:val="0"/>
                <w:bCs/>
                <w:color w:val="auto"/>
                <w:sz w:val="24"/>
                <w:szCs w:val="24"/>
                <w:highlight w:val="none"/>
              </w:rPr>
              <w:t>分。</w:t>
            </w:r>
          </w:p>
          <w:p>
            <w:pPr>
              <w:widowControl/>
              <w:spacing w:line="360" w:lineRule="auto"/>
              <w:jc w:val="left"/>
              <w:rPr>
                <w:rFonts w:hint="eastAsia" w:ascii="宋体" w:hAnsi="宋体" w:eastAsia="宋体" w:cs="宋体"/>
                <w:b/>
                <w:color w:val="auto"/>
                <w:sz w:val="24"/>
                <w:szCs w:val="24"/>
                <w:highlight w:val="none"/>
              </w:rPr>
            </w:pPr>
            <w:r>
              <w:rPr>
                <w:rFonts w:hint="eastAsia" w:ascii="宋体" w:hAnsi="宋体" w:eastAsia="宋体" w:cs="宋体"/>
                <w:b w:val="0"/>
                <w:bCs/>
                <w:color w:val="auto"/>
                <w:sz w:val="24"/>
                <w:szCs w:val="24"/>
                <w:highlight w:val="none"/>
              </w:rPr>
              <w:t>（提供合同复印件并加盖公章，原件备查）。以合同签订时间为准，同一用户单位不重复计算。</w:t>
            </w:r>
          </w:p>
        </w:tc>
        <w:tc>
          <w:tcPr>
            <w:tcW w:w="696" w:type="dxa"/>
            <w:noWrap w:val="0"/>
            <w:vAlign w:val="center"/>
          </w:tcPr>
          <w:p>
            <w:pPr>
              <w:widowControl/>
              <w:spacing w:line="360" w:lineRule="auto"/>
              <w:jc w:val="center"/>
              <w:rPr>
                <w:rFonts w:hint="default"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10</w:t>
            </w:r>
          </w:p>
        </w:tc>
      </w:tr>
    </w:tbl>
    <w:p>
      <w:pPr>
        <w:pStyle w:val="2"/>
        <w:rPr>
          <w:rFonts w:hint="default" w:ascii="方正仿宋_GBK" w:hAnsi="方正仿宋_GBK" w:eastAsia="方正仿宋_GBK" w:cs="方正仿宋_GBK"/>
          <w:color w:val="FF0000"/>
          <w:sz w:val="28"/>
          <w:szCs w:val="28"/>
          <w:lang w:val="en-US" w:eastAsia="zh-CN"/>
        </w:rPr>
      </w:pPr>
      <w:r>
        <w:rPr>
          <w:rFonts w:hint="eastAsia" w:ascii="Times New Roman" w:hAnsi="Times New Roman"/>
          <w:b/>
          <w:color w:val="FF0000"/>
        </w:rPr>
        <w:t>注：涉及到的相关原件备查</w:t>
      </w:r>
    </w:p>
    <w:p>
      <w:pPr>
        <w:pStyle w:val="4"/>
        <w:pageBreakBefore w:val="0"/>
        <w:widowControl w:val="0"/>
        <w:numPr>
          <w:ilvl w:val="0"/>
          <w:numId w:val="1"/>
        </w:numPr>
        <w:kinsoku/>
        <w:wordWrap/>
        <w:overflowPunct/>
        <w:topLinePunct w:val="0"/>
        <w:autoSpaceDE/>
        <w:autoSpaceDN/>
        <w:bidi w:val="0"/>
        <w:spacing w:line="500" w:lineRule="exact"/>
        <w:ind w:left="0" w:leftChars="0" w:firstLine="562" w:firstLineChars="200"/>
        <w:textAlignment w:val="auto"/>
        <w:rPr>
          <w:rFonts w:hint="eastAsia" w:ascii="方正仿宋_GBK" w:hAnsi="方正仿宋_GBK" w:eastAsia="方正仿宋_GBK" w:cs="方正仿宋_GBK"/>
          <w:b/>
          <w:bCs/>
          <w:sz w:val="28"/>
          <w:szCs w:val="28"/>
          <w:highlight w:val="none"/>
          <w:lang w:val="zh-CN" w:eastAsia="zh-CN"/>
        </w:rPr>
      </w:pPr>
      <w:r>
        <w:rPr>
          <w:rFonts w:hint="eastAsia" w:ascii="方正仿宋_GBK" w:hAnsi="方正仿宋_GBK" w:eastAsia="方正仿宋_GBK" w:cs="方正仿宋_GBK"/>
          <w:b/>
          <w:bCs/>
          <w:sz w:val="28"/>
          <w:szCs w:val="28"/>
          <w:highlight w:val="none"/>
          <w:lang w:val="zh-CN" w:eastAsia="zh-CN"/>
        </w:rPr>
        <w:t>资料提供要求</w:t>
      </w:r>
    </w:p>
    <w:p>
      <w:pPr>
        <w:pStyle w:val="2"/>
        <w:pageBreakBefore w:val="0"/>
        <w:widowControl w:val="0"/>
        <w:numPr>
          <w:ilvl w:val="0"/>
          <w:numId w:val="10"/>
        </w:numPr>
        <w:kinsoku/>
        <w:wordWrap/>
        <w:overflowPunct/>
        <w:topLinePunct w:val="0"/>
        <w:autoSpaceDE/>
        <w:autoSpaceDN/>
        <w:bidi w:val="0"/>
        <w:adjustRightInd w:val="0"/>
        <w:snapToGrid w:val="0"/>
        <w:spacing w:after="0" w:line="500" w:lineRule="exact"/>
        <w:ind w:left="0" w:leftChars="0" w:firstLine="560" w:firstLineChars="200"/>
        <w:textAlignment w:val="auto"/>
        <w:rPr>
          <w:rFonts w:hint="eastAsia" w:ascii="方正仿宋_GBK" w:hAnsi="方正仿宋_GBK" w:eastAsia="方正仿宋_GBK" w:cs="方正仿宋_GBK"/>
          <w:color w:val="000000"/>
          <w:sz w:val="28"/>
          <w:szCs w:val="28"/>
        </w:rPr>
      </w:pPr>
      <w:r>
        <w:rPr>
          <w:rFonts w:hint="eastAsia" w:ascii="方正仿宋_GBK" w:hAnsi="方正仿宋_GBK" w:eastAsia="方正仿宋_GBK" w:cs="方正仿宋_GBK"/>
          <w:color w:val="000000"/>
          <w:sz w:val="28"/>
          <w:szCs w:val="28"/>
        </w:rPr>
        <w:t>报价函和法人授权委托书；</w:t>
      </w:r>
    </w:p>
    <w:p>
      <w:pPr>
        <w:pStyle w:val="2"/>
        <w:pageBreakBefore w:val="0"/>
        <w:widowControl w:val="0"/>
        <w:numPr>
          <w:ilvl w:val="0"/>
          <w:numId w:val="10"/>
        </w:numPr>
        <w:kinsoku/>
        <w:wordWrap/>
        <w:overflowPunct/>
        <w:topLinePunct w:val="0"/>
        <w:autoSpaceDE/>
        <w:autoSpaceDN/>
        <w:bidi w:val="0"/>
        <w:adjustRightInd w:val="0"/>
        <w:snapToGrid w:val="0"/>
        <w:spacing w:after="0" w:line="500" w:lineRule="exact"/>
        <w:ind w:left="0" w:leftChars="0" w:firstLine="560" w:firstLineChars="200"/>
        <w:textAlignment w:val="auto"/>
        <w:rPr>
          <w:rFonts w:hint="eastAsia" w:ascii="方正仿宋_GBK" w:hAnsi="方正仿宋_GBK" w:eastAsia="方正仿宋_GBK" w:cs="方正仿宋_GBK"/>
          <w:color w:val="000000"/>
          <w:sz w:val="28"/>
          <w:szCs w:val="28"/>
        </w:rPr>
      </w:pPr>
      <w:r>
        <w:rPr>
          <w:rFonts w:hint="eastAsia" w:ascii="方正仿宋_GBK" w:hAnsi="方正仿宋_GBK" w:eastAsia="方正仿宋_GBK" w:cs="方正仿宋_GBK"/>
          <w:bCs/>
          <w:color w:val="000000"/>
          <w:sz w:val="28"/>
          <w:szCs w:val="28"/>
        </w:rPr>
        <w:t>报价明细表；</w:t>
      </w:r>
    </w:p>
    <w:p>
      <w:pPr>
        <w:pStyle w:val="2"/>
        <w:pageBreakBefore w:val="0"/>
        <w:widowControl w:val="0"/>
        <w:numPr>
          <w:ilvl w:val="0"/>
          <w:numId w:val="10"/>
        </w:numPr>
        <w:kinsoku/>
        <w:wordWrap/>
        <w:overflowPunct/>
        <w:topLinePunct w:val="0"/>
        <w:autoSpaceDE/>
        <w:autoSpaceDN/>
        <w:bidi w:val="0"/>
        <w:adjustRightInd w:val="0"/>
        <w:snapToGrid w:val="0"/>
        <w:spacing w:after="0" w:line="500" w:lineRule="exact"/>
        <w:ind w:left="0" w:leftChars="0" w:firstLine="560" w:firstLineChars="20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按“供应商必须符合的条件”要求提供相应材料；</w:t>
      </w:r>
    </w:p>
    <w:p>
      <w:pPr>
        <w:pStyle w:val="2"/>
        <w:pageBreakBefore w:val="0"/>
        <w:widowControl w:val="0"/>
        <w:numPr>
          <w:ilvl w:val="0"/>
          <w:numId w:val="10"/>
        </w:numPr>
        <w:kinsoku/>
        <w:wordWrap/>
        <w:overflowPunct/>
        <w:topLinePunct w:val="0"/>
        <w:autoSpaceDE/>
        <w:autoSpaceDN/>
        <w:bidi w:val="0"/>
        <w:adjustRightInd w:val="0"/>
        <w:snapToGrid w:val="0"/>
        <w:spacing w:after="0" w:line="500" w:lineRule="exact"/>
        <w:ind w:left="0" w:leftChars="0" w:firstLine="560" w:firstLineChars="20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服务方案、团队人员及业绩等材料；</w:t>
      </w:r>
    </w:p>
    <w:p>
      <w:pPr>
        <w:pStyle w:val="2"/>
        <w:pageBreakBefore w:val="0"/>
        <w:widowControl w:val="0"/>
        <w:numPr>
          <w:ilvl w:val="0"/>
          <w:numId w:val="10"/>
        </w:numPr>
        <w:kinsoku/>
        <w:wordWrap/>
        <w:overflowPunct/>
        <w:topLinePunct w:val="0"/>
        <w:autoSpaceDE/>
        <w:autoSpaceDN/>
        <w:bidi w:val="0"/>
        <w:adjustRightInd w:val="0"/>
        <w:snapToGrid w:val="0"/>
        <w:spacing w:after="0" w:line="500" w:lineRule="exact"/>
        <w:ind w:left="0" w:leftChars="0" w:firstLine="560" w:firstLineChars="20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供应商认为需要提供的其他材料。</w:t>
      </w:r>
    </w:p>
    <w:p>
      <w:pPr>
        <w:pStyle w:val="2"/>
        <w:pageBreakBefore w:val="0"/>
        <w:widowControl w:val="0"/>
        <w:kinsoku/>
        <w:wordWrap/>
        <w:overflowPunct/>
        <w:topLinePunct w:val="0"/>
        <w:autoSpaceDE/>
        <w:autoSpaceDN/>
        <w:bidi w:val="0"/>
        <w:adjustRightInd w:val="0"/>
        <w:snapToGrid w:val="0"/>
        <w:spacing w:after="0" w:line="500" w:lineRule="exact"/>
        <w:ind w:left="0" w:leftChars="0" w:firstLine="56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上述材料均须加盖公章，装订成册，纸质版正本一份，副本</w:t>
      </w:r>
      <w:r>
        <w:rPr>
          <w:rFonts w:hint="eastAsia" w:ascii="方正仿宋_GBK" w:hAnsi="方正仿宋_GBK" w:eastAsia="方正仿宋_GBK" w:cs="方正仿宋_GBK"/>
          <w:sz w:val="28"/>
          <w:szCs w:val="28"/>
          <w:lang w:val="en-US" w:eastAsia="zh-CN"/>
        </w:rPr>
        <w:t>两</w:t>
      </w:r>
      <w:r>
        <w:rPr>
          <w:rFonts w:hint="eastAsia" w:ascii="方正仿宋_GBK" w:hAnsi="方正仿宋_GBK" w:eastAsia="方正仿宋_GBK" w:cs="方正仿宋_GBK"/>
          <w:sz w:val="28"/>
          <w:szCs w:val="28"/>
        </w:rPr>
        <w:t>份，并密封。</w:t>
      </w:r>
    </w:p>
    <w:p>
      <w:pPr>
        <w:pStyle w:val="4"/>
        <w:pageBreakBefore w:val="0"/>
        <w:widowControl w:val="0"/>
        <w:numPr>
          <w:ilvl w:val="0"/>
          <w:numId w:val="1"/>
        </w:numPr>
        <w:kinsoku/>
        <w:wordWrap/>
        <w:overflowPunct/>
        <w:topLinePunct w:val="0"/>
        <w:autoSpaceDE/>
        <w:autoSpaceDN/>
        <w:bidi w:val="0"/>
        <w:spacing w:line="500" w:lineRule="exact"/>
        <w:ind w:left="0" w:leftChars="0" w:firstLine="562" w:firstLineChars="200"/>
        <w:textAlignment w:val="auto"/>
        <w:rPr>
          <w:rFonts w:hint="eastAsia" w:ascii="方正仿宋_GBK" w:hAnsi="方正仿宋_GBK" w:eastAsia="方正仿宋_GBK" w:cs="方正仿宋_GBK"/>
          <w:b/>
          <w:bCs/>
          <w:sz w:val="28"/>
          <w:szCs w:val="28"/>
          <w:highlight w:val="none"/>
          <w:lang w:val="zh-CN" w:eastAsia="zh-CN"/>
        </w:rPr>
      </w:pPr>
      <w:r>
        <w:rPr>
          <w:rFonts w:hint="eastAsia" w:ascii="方正仿宋_GBK" w:hAnsi="方正仿宋_GBK" w:eastAsia="方正仿宋_GBK" w:cs="方正仿宋_GBK"/>
          <w:b/>
          <w:bCs/>
          <w:sz w:val="28"/>
          <w:szCs w:val="28"/>
          <w:highlight w:val="none"/>
          <w:lang w:val="zh-CN" w:eastAsia="zh-CN"/>
        </w:rPr>
        <w:t>响应文件提交</w:t>
      </w:r>
    </w:p>
    <w:p>
      <w:pPr>
        <w:pStyle w:val="2"/>
        <w:pageBreakBefore w:val="0"/>
        <w:widowControl w:val="0"/>
        <w:kinsoku/>
        <w:wordWrap/>
        <w:overflowPunct/>
        <w:topLinePunct w:val="0"/>
        <w:autoSpaceDE/>
        <w:autoSpaceDN/>
        <w:bidi w:val="0"/>
        <w:adjustRightInd w:val="0"/>
        <w:snapToGrid w:val="0"/>
        <w:spacing w:after="0" w:line="500" w:lineRule="exact"/>
        <w:ind w:left="0" w:leftChars="0" w:firstLine="560"/>
        <w:textAlignment w:val="auto"/>
        <w:rPr>
          <w:rFonts w:hint="eastAsia" w:ascii="方正仿宋_GBK" w:hAnsi="方正仿宋_GBK" w:eastAsia="方正仿宋_GBK" w:cs="方正仿宋_GBK"/>
          <w:color w:val="0000FF"/>
          <w:sz w:val="28"/>
          <w:szCs w:val="28"/>
        </w:rPr>
      </w:pPr>
      <w:r>
        <w:rPr>
          <w:rFonts w:hint="eastAsia" w:ascii="方正仿宋_GBK" w:hAnsi="方正仿宋_GBK" w:eastAsia="方正仿宋_GBK" w:cs="方正仿宋_GBK"/>
          <w:color w:val="0000FF"/>
          <w:sz w:val="28"/>
          <w:szCs w:val="28"/>
        </w:rPr>
        <w:t>响应文件提交截止时间：202</w:t>
      </w:r>
      <w:r>
        <w:rPr>
          <w:rFonts w:hint="eastAsia" w:ascii="方正仿宋_GBK" w:hAnsi="方正仿宋_GBK" w:eastAsia="方正仿宋_GBK" w:cs="方正仿宋_GBK"/>
          <w:color w:val="0000FF"/>
          <w:sz w:val="28"/>
          <w:szCs w:val="28"/>
          <w:lang w:val="en-US" w:eastAsia="zh-CN"/>
        </w:rPr>
        <w:t>5</w:t>
      </w:r>
      <w:r>
        <w:rPr>
          <w:rFonts w:hint="eastAsia" w:ascii="方正仿宋_GBK" w:hAnsi="方正仿宋_GBK" w:eastAsia="方正仿宋_GBK" w:cs="方正仿宋_GBK"/>
          <w:color w:val="0000FF"/>
          <w:sz w:val="28"/>
          <w:szCs w:val="28"/>
        </w:rPr>
        <w:t>年</w:t>
      </w:r>
      <w:r>
        <w:rPr>
          <w:rFonts w:hint="eastAsia" w:ascii="方正仿宋_GBK" w:hAnsi="方正仿宋_GBK" w:eastAsia="方正仿宋_GBK" w:cs="方正仿宋_GBK"/>
          <w:color w:val="0000FF"/>
          <w:sz w:val="28"/>
          <w:szCs w:val="28"/>
          <w:lang w:val="en-US" w:eastAsia="zh-CN"/>
        </w:rPr>
        <w:t>11</w:t>
      </w:r>
      <w:r>
        <w:rPr>
          <w:rFonts w:hint="eastAsia" w:ascii="方正仿宋_GBK" w:hAnsi="方正仿宋_GBK" w:eastAsia="方正仿宋_GBK" w:cs="方正仿宋_GBK"/>
          <w:color w:val="0000FF"/>
          <w:sz w:val="28"/>
          <w:szCs w:val="28"/>
        </w:rPr>
        <w:t>月</w:t>
      </w:r>
      <w:r>
        <w:rPr>
          <w:rFonts w:hint="eastAsia" w:ascii="方正仿宋_GBK" w:hAnsi="方正仿宋_GBK" w:eastAsia="方正仿宋_GBK" w:cs="方正仿宋_GBK"/>
          <w:color w:val="0000FF"/>
          <w:sz w:val="28"/>
          <w:szCs w:val="28"/>
          <w:lang w:val="en-US" w:eastAsia="zh-CN"/>
        </w:rPr>
        <w:t>27</w:t>
      </w:r>
      <w:r>
        <w:rPr>
          <w:rFonts w:hint="eastAsia" w:ascii="方正仿宋_GBK" w:hAnsi="方正仿宋_GBK" w:eastAsia="方正仿宋_GBK" w:cs="方正仿宋_GBK"/>
          <w:color w:val="0000FF"/>
          <w:sz w:val="28"/>
          <w:szCs w:val="28"/>
        </w:rPr>
        <w:t>日 1</w:t>
      </w:r>
      <w:r>
        <w:rPr>
          <w:rFonts w:hint="eastAsia" w:ascii="方正仿宋_GBK" w:hAnsi="方正仿宋_GBK" w:eastAsia="方正仿宋_GBK" w:cs="方正仿宋_GBK"/>
          <w:color w:val="0000FF"/>
          <w:sz w:val="28"/>
          <w:szCs w:val="28"/>
          <w:lang w:val="en-US" w:eastAsia="zh-CN"/>
        </w:rPr>
        <w:t>5</w:t>
      </w:r>
      <w:r>
        <w:rPr>
          <w:rFonts w:hint="eastAsia" w:ascii="方正仿宋_GBK" w:hAnsi="方正仿宋_GBK" w:eastAsia="方正仿宋_GBK" w:cs="方正仿宋_GBK"/>
          <w:color w:val="0000FF"/>
          <w:sz w:val="28"/>
          <w:szCs w:val="28"/>
        </w:rPr>
        <w:t xml:space="preserve">点 </w:t>
      </w:r>
      <w:r>
        <w:rPr>
          <w:rFonts w:hint="eastAsia" w:ascii="方正仿宋_GBK" w:hAnsi="方正仿宋_GBK" w:eastAsia="方正仿宋_GBK" w:cs="方正仿宋_GBK"/>
          <w:color w:val="0000FF"/>
          <w:sz w:val="28"/>
          <w:szCs w:val="28"/>
          <w:lang w:val="en-US" w:eastAsia="zh-CN"/>
        </w:rPr>
        <w:t>0</w:t>
      </w:r>
      <w:r>
        <w:rPr>
          <w:rFonts w:hint="eastAsia" w:ascii="方正仿宋_GBK" w:hAnsi="方正仿宋_GBK" w:eastAsia="方正仿宋_GBK" w:cs="方正仿宋_GBK"/>
          <w:color w:val="0000FF"/>
          <w:sz w:val="28"/>
          <w:szCs w:val="28"/>
        </w:rPr>
        <w:t>0 分（北京时间）</w:t>
      </w:r>
    </w:p>
    <w:p>
      <w:pPr>
        <w:pStyle w:val="2"/>
        <w:pageBreakBefore w:val="0"/>
        <w:widowControl w:val="0"/>
        <w:kinsoku/>
        <w:wordWrap/>
        <w:overflowPunct/>
        <w:topLinePunct w:val="0"/>
        <w:autoSpaceDE/>
        <w:autoSpaceDN/>
        <w:bidi w:val="0"/>
        <w:adjustRightInd w:val="0"/>
        <w:snapToGrid w:val="0"/>
        <w:spacing w:after="0" w:line="500" w:lineRule="exact"/>
        <w:ind w:left="0" w:leftChars="0" w:firstLine="560"/>
        <w:textAlignment w:val="auto"/>
        <w:rPr>
          <w:rFonts w:hint="default" w:ascii="方正仿宋_GBK" w:hAnsi="方正仿宋_GBK" w:eastAsia="方正仿宋_GBK" w:cs="方正仿宋_GBK"/>
          <w:color w:val="auto"/>
          <w:sz w:val="28"/>
          <w:szCs w:val="28"/>
          <w:lang w:val="en-US" w:eastAsia="zh-CN"/>
        </w:rPr>
      </w:pPr>
      <w:r>
        <w:rPr>
          <w:rFonts w:hint="eastAsia" w:ascii="方正仿宋_GBK" w:hAnsi="方正仿宋_GBK" w:eastAsia="方正仿宋_GBK" w:cs="方正仿宋_GBK"/>
          <w:color w:val="auto"/>
          <w:sz w:val="28"/>
          <w:szCs w:val="28"/>
        </w:rPr>
        <w:t>提交地点：南京市</w:t>
      </w:r>
      <w:r>
        <w:rPr>
          <w:rFonts w:hint="eastAsia" w:ascii="方正仿宋_GBK" w:hAnsi="方正仿宋_GBK" w:eastAsia="方正仿宋_GBK" w:cs="方正仿宋_GBK"/>
          <w:color w:val="auto"/>
          <w:sz w:val="28"/>
          <w:szCs w:val="28"/>
          <w:lang w:val="en-US" w:eastAsia="zh-CN"/>
        </w:rPr>
        <w:t>鼓楼区</w:t>
      </w:r>
      <w:r>
        <w:rPr>
          <w:rFonts w:hint="eastAsia" w:ascii="方正仿宋_GBK" w:hAnsi="方正仿宋_GBK" w:eastAsia="方正仿宋_GBK" w:cs="方正仿宋_GBK"/>
          <w:color w:val="auto"/>
          <w:sz w:val="28"/>
          <w:szCs w:val="28"/>
        </w:rPr>
        <w:t>虎踞路175-1</w:t>
      </w:r>
      <w:r>
        <w:rPr>
          <w:rFonts w:hint="eastAsia" w:ascii="方正仿宋_GBK" w:hAnsi="方正仿宋_GBK" w:eastAsia="方正仿宋_GBK" w:cs="方正仿宋_GBK"/>
          <w:color w:val="auto"/>
          <w:sz w:val="28"/>
          <w:szCs w:val="28"/>
          <w:lang w:val="en-US" w:eastAsia="zh-CN"/>
        </w:rPr>
        <w:t>号 江苏省国画院</w:t>
      </w:r>
    </w:p>
    <w:p>
      <w:pPr>
        <w:pStyle w:val="2"/>
        <w:pageBreakBefore w:val="0"/>
        <w:widowControl w:val="0"/>
        <w:kinsoku/>
        <w:wordWrap/>
        <w:overflowPunct/>
        <w:topLinePunct w:val="0"/>
        <w:autoSpaceDE/>
        <w:autoSpaceDN/>
        <w:bidi w:val="0"/>
        <w:adjustRightInd w:val="0"/>
        <w:snapToGrid w:val="0"/>
        <w:spacing w:after="0" w:line="500" w:lineRule="exact"/>
        <w:ind w:left="0" w:leftChars="0" w:firstLine="56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可采用邮寄或快递的方式在投标截止时间之前送达，逾期恕不接受。</w:t>
      </w:r>
    </w:p>
    <w:p>
      <w:pPr>
        <w:pStyle w:val="4"/>
        <w:pageBreakBefore w:val="0"/>
        <w:widowControl w:val="0"/>
        <w:numPr>
          <w:ilvl w:val="0"/>
          <w:numId w:val="1"/>
        </w:numPr>
        <w:kinsoku/>
        <w:wordWrap/>
        <w:overflowPunct/>
        <w:topLinePunct w:val="0"/>
        <w:autoSpaceDE/>
        <w:autoSpaceDN/>
        <w:bidi w:val="0"/>
        <w:spacing w:line="500" w:lineRule="exact"/>
        <w:ind w:left="0" w:leftChars="0" w:firstLine="562" w:firstLineChars="200"/>
        <w:textAlignment w:val="auto"/>
        <w:rPr>
          <w:rFonts w:hint="eastAsia" w:ascii="方正仿宋_GBK" w:hAnsi="方正仿宋_GBK" w:eastAsia="方正仿宋_GBK" w:cs="方正仿宋_GBK"/>
          <w:b/>
          <w:bCs/>
          <w:sz w:val="28"/>
          <w:szCs w:val="28"/>
          <w:highlight w:val="none"/>
          <w:lang w:val="zh-CN" w:eastAsia="zh-CN"/>
        </w:rPr>
      </w:pPr>
      <w:r>
        <w:rPr>
          <w:rFonts w:hint="eastAsia" w:ascii="方正仿宋_GBK" w:hAnsi="方正仿宋_GBK" w:eastAsia="方正仿宋_GBK" w:cs="方正仿宋_GBK"/>
          <w:b/>
          <w:bCs/>
          <w:sz w:val="28"/>
          <w:szCs w:val="28"/>
          <w:highlight w:val="none"/>
          <w:lang w:val="zh-CN" w:eastAsia="zh-CN"/>
        </w:rPr>
        <w:t>采购人信息</w:t>
      </w:r>
      <w:bookmarkStart w:id="5" w:name="_GoBack"/>
      <w:bookmarkEnd w:id="5"/>
    </w:p>
    <w:p>
      <w:pPr>
        <w:pStyle w:val="2"/>
        <w:pageBreakBefore w:val="0"/>
        <w:widowControl w:val="0"/>
        <w:kinsoku/>
        <w:wordWrap/>
        <w:overflowPunct/>
        <w:topLinePunct w:val="0"/>
        <w:autoSpaceDE/>
        <w:autoSpaceDN/>
        <w:bidi w:val="0"/>
        <w:adjustRightInd w:val="0"/>
        <w:snapToGrid w:val="0"/>
        <w:spacing w:after="0" w:line="500" w:lineRule="exact"/>
        <w:ind w:left="0" w:leftChars="0" w:firstLine="560"/>
        <w:textAlignment w:val="auto"/>
        <w:rPr>
          <w:rFonts w:hint="eastAsia" w:ascii="方正仿宋_GBK" w:hAnsi="方正仿宋_GBK" w:eastAsia="方正仿宋_GBK" w:cs="方正仿宋_GBK"/>
          <w:color w:val="000000"/>
          <w:sz w:val="28"/>
          <w:szCs w:val="28"/>
          <w:highlight w:val="none"/>
        </w:rPr>
      </w:pPr>
      <w:r>
        <w:rPr>
          <w:rFonts w:hint="eastAsia" w:ascii="方正仿宋_GBK" w:hAnsi="方正仿宋_GBK" w:eastAsia="方正仿宋_GBK" w:cs="方正仿宋_GBK"/>
          <w:color w:val="000000"/>
          <w:sz w:val="28"/>
          <w:szCs w:val="28"/>
          <w:highlight w:val="none"/>
        </w:rPr>
        <w:t>名称：江苏省国画院</w:t>
      </w:r>
    </w:p>
    <w:p>
      <w:pPr>
        <w:pStyle w:val="2"/>
        <w:pageBreakBefore w:val="0"/>
        <w:widowControl w:val="0"/>
        <w:kinsoku/>
        <w:wordWrap/>
        <w:overflowPunct/>
        <w:topLinePunct w:val="0"/>
        <w:autoSpaceDE/>
        <w:autoSpaceDN/>
        <w:bidi w:val="0"/>
        <w:adjustRightInd w:val="0"/>
        <w:snapToGrid w:val="0"/>
        <w:spacing w:after="0" w:line="500" w:lineRule="exact"/>
        <w:ind w:left="0" w:leftChars="0" w:firstLine="560"/>
        <w:textAlignment w:val="auto"/>
        <w:rPr>
          <w:rFonts w:hint="eastAsia" w:ascii="方正仿宋_GBK" w:hAnsi="方正仿宋_GBK" w:eastAsia="方正仿宋_GBK" w:cs="方正仿宋_GBK"/>
          <w:color w:val="000000"/>
          <w:sz w:val="28"/>
          <w:szCs w:val="28"/>
          <w:highlight w:val="none"/>
          <w:lang w:val="en-US" w:eastAsia="zh-CN"/>
        </w:rPr>
      </w:pPr>
      <w:r>
        <w:rPr>
          <w:rFonts w:hint="eastAsia" w:ascii="方正仿宋_GBK" w:hAnsi="方正仿宋_GBK" w:eastAsia="方正仿宋_GBK" w:cs="方正仿宋_GBK"/>
          <w:color w:val="000000"/>
          <w:sz w:val="28"/>
          <w:szCs w:val="28"/>
          <w:highlight w:val="none"/>
        </w:rPr>
        <w:t>地址：</w:t>
      </w:r>
      <w:r>
        <w:rPr>
          <w:rFonts w:hint="eastAsia" w:ascii="方正仿宋_GBK" w:hAnsi="方正仿宋_GBK" w:eastAsia="方正仿宋_GBK" w:cs="方正仿宋_GBK"/>
          <w:color w:val="auto"/>
          <w:sz w:val="28"/>
          <w:szCs w:val="28"/>
          <w:highlight w:val="none"/>
        </w:rPr>
        <w:t>南京市</w:t>
      </w:r>
      <w:r>
        <w:rPr>
          <w:rFonts w:hint="eastAsia" w:ascii="方正仿宋_GBK" w:hAnsi="方正仿宋_GBK" w:eastAsia="方正仿宋_GBK" w:cs="方正仿宋_GBK"/>
          <w:color w:val="auto"/>
          <w:sz w:val="28"/>
          <w:szCs w:val="28"/>
          <w:highlight w:val="none"/>
          <w:lang w:val="en-US" w:eastAsia="zh-CN"/>
        </w:rPr>
        <w:t>鼓楼区</w:t>
      </w:r>
      <w:r>
        <w:rPr>
          <w:rFonts w:hint="eastAsia" w:ascii="方正仿宋_GBK" w:hAnsi="方正仿宋_GBK" w:eastAsia="方正仿宋_GBK" w:cs="方正仿宋_GBK"/>
          <w:color w:val="auto"/>
          <w:sz w:val="28"/>
          <w:szCs w:val="28"/>
          <w:highlight w:val="none"/>
        </w:rPr>
        <w:t>虎踞路175-1</w:t>
      </w:r>
      <w:r>
        <w:rPr>
          <w:rFonts w:hint="eastAsia" w:ascii="方正仿宋_GBK" w:hAnsi="方正仿宋_GBK" w:eastAsia="方正仿宋_GBK" w:cs="方正仿宋_GBK"/>
          <w:color w:val="auto"/>
          <w:sz w:val="28"/>
          <w:szCs w:val="28"/>
          <w:highlight w:val="none"/>
          <w:lang w:val="en-US" w:eastAsia="zh-CN"/>
        </w:rPr>
        <w:t>号</w:t>
      </w:r>
    </w:p>
    <w:p>
      <w:pPr>
        <w:pStyle w:val="2"/>
        <w:pageBreakBefore w:val="0"/>
        <w:widowControl w:val="0"/>
        <w:kinsoku/>
        <w:wordWrap/>
        <w:overflowPunct/>
        <w:topLinePunct w:val="0"/>
        <w:autoSpaceDE/>
        <w:autoSpaceDN/>
        <w:bidi w:val="0"/>
        <w:adjustRightInd w:val="0"/>
        <w:snapToGrid w:val="0"/>
        <w:spacing w:after="0" w:line="500" w:lineRule="exact"/>
        <w:ind w:left="0" w:leftChars="0" w:firstLine="560"/>
        <w:textAlignment w:val="auto"/>
        <w:rPr>
          <w:rFonts w:hint="eastAsia" w:ascii="方正仿宋_GBK" w:hAnsi="方正仿宋_GBK" w:eastAsia="方正仿宋_GBK" w:cs="方正仿宋_GBK"/>
          <w:color w:val="000000"/>
          <w:sz w:val="28"/>
          <w:szCs w:val="28"/>
          <w:highlight w:val="none"/>
        </w:rPr>
      </w:pPr>
      <w:r>
        <w:rPr>
          <w:rFonts w:hint="eastAsia" w:ascii="方正仿宋_GBK" w:hAnsi="方正仿宋_GBK" w:eastAsia="方正仿宋_GBK" w:cs="方正仿宋_GBK"/>
          <w:color w:val="000000"/>
          <w:sz w:val="28"/>
          <w:szCs w:val="28"/>
          <w:highlight w:val="none"/>
        </w:rPr>
        <w:t>联系人及联系方式：董老师 025-58956296</w:t>
      </w:r>
    </w:p>
    <w:p>
      <w:pPr>
        <w:pStyle w:val="4"/>
        <w:pageBreakBefore w:val="0"/>
        <w:widowControl w:val="0"/>
        <w:numPr>
          <w:ilvl w:val="0"/>
          <w:numId w:val="1"/>
        </w:numPr>
        <w:kinsoku/>
        <w:wordWrap/>
        <w:overflowPunct/>
        <w:topLinePunct w:val="0"/>
        <w:autoSpaceDE/>
        <w:autoSpaceDN/>
        <w:bidi w:val="0"/>
        <w:spacing w:line="500" w:lineRule="exact"/>
        <w:ind w:left="0" w:leftChars="0" w:firstLine="562" w:firstLineChars="200"/>
        <w:textAlignment w:val="auto"/>
        <w:rPr>
          <w:rFonts w:hint="eastAsia" w:ascii="方正仿宋_GBK" w:hAnsi="方正仿宋_GBK" w:eastAsia="方正仿宋_GBK" w:cs="方正仿宋_GBK"/>
          <w:b/>
          <w:bCs/>
          <w:sz w:val="28"/>
          <w:szCs w:val="28"/>
          <w:highlight w:val="none"/>
          <w:lang w:val="zh-CN" w:eastAsia="zh-CN"/>
        </w:rPr>
      </w:pPr>
      <w:r>
        <w:rPr>
          <w:rFonts w:hint="eastAsia" w:ascii="方正仿宋_GBK" w:hAnsi="方正仿宋_GBK" w:eastAsia="方正仿宋_GBK" w:cs="方正仿宋_GBK"/>
          <w:b/>
          <w:bCs/>
          <w:sz w:val="28"/>
          <w:szCs w:val="28"/>
          <w:highlight w:val="none"/>
          <w:lang w:val="zh-CN" w:eastAsia="zh-CN"/>
        </w:rPr>
        <w:t>格式附件（</w:t>
      </w:r>
      <w:r>
        <w:rPr>
          <w:rFonts w:hint="eastAsia" w:ascii="方正仿宋_GBK" w:hAnsi="方正仿宋_GBK" w:eastAsia="方正仿宋_GBK" w:cs="方正仿宋_GBK"/>
          <w:b/>
          <w:bCs/>
          <w:sz w:val="28"/>
          <w:szCs w:val="28"/>
          <w:highlight w:val="none"/>
          <w:lang w:val="en-US" w:eastAsia="zh-CN"/>
        </w:rPr>
        <w:t>详见以下</w:t>
      </w:r>
      <w:r>
        <w:rPr>
          <w:rFonts w:hint="eastAsia" w:ascii="方正仿宋_GBK" w:hAnsi="方正仿宋_GBK" w:eastAsia="方正仿宋_GBK" w:cs="方正仿宋_GBK"/>
          <w:b/>
          <w:bCs/>
          <w:sz w:val="28"/>
          <w:szCs w:val="28"/>
          <w:highlight w:val="none"/>
          <w:lang w:val="zh-CN" w:eastAsia="zh-CN"/>
        </w:rPr>
        <w:t>）</w:t>
      </w:r>
    </w:p>
    <w:p>
      <w:pPr>
        <w:rPr>
          <w:rFonts w:hint="eastAsia" w:ascii="方正仿宋_GBK" w:hAnsi="方正仿宋_GBK" w:eastAsia="方正仿宋_GBK" w:cs="方正仿宋_GBK"/>
          <w:b/>
          <w:bCs/>
          <w:sz w:val="28"/>
          <w:szCs w:val="28"/>
          <w:highlight w:val="none"/>
          <w:lang w:val="zh-CN" w:eastAsia="zh-CN"/>
        </w:rPr>
      </w:pPr>
    </w:p>
    <w:p>
      <w:pPr>
        <w:pStyle w:val="2"/>
        <w:rPr>
          <w:rFonts w:hint="eastAsia" w:ascii="方正仿宋_GBK" w:hAnsi="方正仿宋_GBK" w:eastAsia="方正仿宋_GBK" w:cs="方正仿宋_GBK"/>
          <w:b/>
          <w:bCs/>
          <w:sz w:val="28"/>
          <w:szCs w:val="28"/>
          <w:highlight w:val="none"/>
          <w:lang w:val="zh-CN" w:eastAsia="zh-CN"/>
        </w:rPr>
      </w:pPr>
    </w:p>
    <w:p>
      <w:pPr>
        <w:pStyle w:val="2"/>
        <w:rPr>
          <w:rFonts w:hint="eastAsia" w:ascii="方正仿宋_GBK" w:hAnsi="方正仿宋_GBK" w:eastAsia="方正仿宋_GBK" w:cs="方正仿宋_GBK"/>
          <w:b/>
          <w:bCs/>
          <w:sz w:val="28"/>
          <w:szCs w:val="28"/>
          <w:highlight w:val="none"/>
          <w:lang w:val="zh-CN" w:eastAsia="zh-CN"/>
        </w:rPr>
      </w:pPr>
    </w:p>
    <w:p>
      <w:pPr>
        <w:pStyle w:val="2"/>
        <w:rPr>
          <w:rFonts w:hint="default"/>
          <w:lang w:val="en-US" w:eastAsia="zh-CN"/>
        </w:rPr>
      </w:pPr>
    </w:p>
    <w:p>
      <w:pPr>
        <w:pStyle w:val="7"/>
        <w:adjustRightInd w:val="0"/>
        <w:snapToGrid w:val="0"/>
        <w:jc w:val="center"/>
        <w:rPr>
          <w:rFonts w:hint="eastAsia" w:hAnsi="宋体"/>
          <w:b/>
          <w:bCs/>
          <w:sz w:val="32"/>
        </w:rPr>
      </w:pPr>
      <w:r>
        <w:rPr>
          <w:rFonts w:hint="eastAsia" w:hAnsi="宋体"/>
          <w:b/>
          <w:bCs/>
          <w:sz w:val="32"/>
        </w:rPr>
        <w:t>报 价 函</w:t>
      </w:r>
    </w:p>
    <w:p>
      <w:pPr>
        <w:pStyle w:val="7"/>
        <w:adjustRightInd w:val="0"/>
        <w:snapToGrid w:val="0"/>
        <w:spacing w:line="360" w:lineRule="auto"/>
        <w:rPr>
          <w:rFonts w:hint="eastAsia" w:hAnsi="宋体"/>
          <w:sz w:val="24"/>
          <w:szCs w:val="24"/>
        </w:rPr>
      </w:pPr>
      <w:r>
        <w:rPr>
          <w:rFonts w:hint="eastAsia" w:hAnsi="宋体"/>
          <w:sz w:val="24"/>
          <w:szCs w:val="24"/>
        </w:rPr>
        <w:t>采购人：</w:t>
      </w:r>
      <w:r>
        <w:rPr>
          <w:rFonts w:hAnsi="宋体"/>
          <w:sz w:val="24"/>
          <w:szCs w:val="24"/>
        </w:rPr>
        <w:t>________________</w:t>
      </w:r>
    </w:p>
    <w:p>
      <w:pPr>
        <w:pStyle w:val="7"/>
        <w:adjustRightInd w:val="0"/>
        <w:snapToGrid w:val="0"/>
        <w:spacing w:line="360" w:lineRule="auto"/>
        <w:ind w:firstLine="359"/>
        <w:rPr>
          <w:rFonts w:hint="eastAsia" w:hAnsi="宋体"/>
          <w:sz w:val="24"/>
          <w:szCs w:val="24"/>
        </w:rPr>
      </w:pPr>
      <w:r>
        <w:rPr>
          <w:rFonts w:hint="eastAsia" w:hAnsi="宋体"/>
          <w:sz w:val="24"/>
          <w:szCs w:val="24"/>
        </w:rPr>
        <w:t>1、根据已收到的</w:t>
      </w:r>
      <w:r>
        <w:rPr>
          <w:rFonts w:hint="eastAsia" w:hAnsi="宋体"/>
          <w:sz w:val="24"/>
          <w:szCs w:val="24"/>
          <w:u w:val="single"/>
        </w:rPr>
        <w:t xml:space="preserve">                </w:t>
      </w:r>
      <w:r>
        <w:rPr>
          <w:rFonts w:hint="eastAsia" w:hAnsi="宋体"/>
          <w:sz w:val="24"/>
          <w:szCs w:val="24"/>
        </w:rPr>
        <w:t>项目的比选文件，我单位经考察现场和研究上述比选文件后，我方愿以人民币</w:t>
      </w:r>
      <w:r>
        <w:rPr>
          <w:rFonts w:hint="eastAsia" w:hAnsi="宋体"/>
          <w:sz w:val="24"/>
          <w:szCs w:val="24"/>
          <w:u w:val="single"/>
        </w:rPr>
        <w:t xml:space="preserve">       </w:t>
      </w:r>
      <w:r>
        <w:rPr>
          <w:rFonts w:hint="eastAsia" w:hAnsi="宋体"/>
          <w:sz w:val="24"/>
          <w:szCs w:val="24"/>
        </w:rPr>
        <w:t>元的总价，按上述合同条件、技术规范的条件承包本项目。</w:t>
      </w:r>
    </w:p>
    <w:p>
      <w:pPr>
        <w:pStyle w:val="7"/>
        <w:adjustRightInd w:val="0"/>
        <w:snapToGrid w:val="0"/>
        <w:spacing w:line="360" w:lineRule="auto"/>
        <w:ind w:firstLine="240" w:firstLineChars="100"/>
        <w:rPr>
          <w:rFonts w:hint="eastAsia" w:hAnsi="宋体"/>
          <w:sz w:val="24"/>
          <w:szCs w:val="24"/>
        </w:rPr>
      </w:pPr>
      <w:r>
        <w:rPr>
          <w:rFonts w:hint="eastAsia" w:hAnsi="宋体"/>
          <w:sz w:val="24"/>
          <w:szCs w:val="24"/>
        </w:rPr>
        <w:t>2、如果我方成交，我方将在按照合同签订约定如期完成。</w:t>
      </w:r>
    </w:p>
    <w:p>
      <w:pPr>
        <w:pStyle w:val="7"/>
        <w:adjustRightInd w:val="0"/>
        <w:snapToGrid w:val="0"/>
        <w:spacing w:line="360" w:lineRule="auto"/>
        <w:ind w:firstLine="240" w:firstLineChars="100"/>
        <w:rPr>
          <w:rFonts w:hint="eastAsia" w:hAnsi="宋体"/>
          <w:sz w:val="24"/>
          <w:szCs w:val="24"/>
        </w:rPr>
      </w:pPr>
      <w:r>
        <w:rPr>
          <w:rFonts w:hint="eastAsia" w:hAnsi="宋体"/>
          <w:sz w:val="24"/>
          <w:szCs w:val="24"/>
        </w:rPr>
        <w:t>3、我方接受比选文件中的所有条件。</w:t>
      </w:r>
    </w:p>
    <w:p>
      <w:pPr>
        <w:pStyle w:val="7"/>
        <w:adjustRightInd w:val="0"/>
        <w:snapToGrid w:val="0"/>
        <w:spacing w:line="360" w:lineRule="auto"/>
        <w:ind w:firstLine="240" w:firstLineChars="100"/>
        <w:rPr>
          <w:rFonts w:hint="eastAsia" w:hAnsi="宋体"/>
          <w:sz w:val="24"/>
          <w:szCs w:val="24"/>
        </w:rPr>
      </w:pPr>
      <w:r>
        <w:rPr>
          <w:rFonts w:hint="eastAsia" w:hAnsi="宋体"/>
          <w:sz w:val="24"/>
          <w:szCs w:val="24"/>
        </w:rPr>
        <w:t>4．除非另外达成协议并生效，本比选响应性文件将构成约束我们双方的合同</w:t>
      </w:r>
    </w:p>
    <w:p>
      <w:pPr>
        <w:pStyle w:val="7"/>
        <w:adjustRightInd w:val="0"/>
        <w:snapToGrid w:val="0"/>
        <w:spacing w:line="360" w:lineRule="auto"/>
        <w:ind w:firstLine="359"/>
        <w:rPr>
          <w:rFonts w:hint="eastAsia" w:hAnsi="宋体"/>
          <w:sz w:val="24"/>
          <w:szCs w:val="24"/>
        </w:rPr>
      </w:pPr>
    </w:p>
    <w:p>
      <w:pPr>
        <w:pStyle w:val="7"/>
        <w:adjustRightInd w:val="0"/>
        <w:snapToGrid w:val="0"/>
        <w:spacing w:line="360" w:lineRule="auto"/>
        <w:ind w:firstLine="359"/>
        <w:rPr>
          <w:rFonts w:hint="eastAsia" w:hAnsi="宋体"/>
          <w:sz w:val="24"/>
          <w:szCs w:val="24"/>
        </w:rPr>
      </w:pPr>
    </w:p>
    <w:p>
      <w:pPr>
        <w:pStyle w:val="7"/>
        <w:adjustRightInd w:val="0"/>
        <w:snapToGrid w:val="0"/>
        <w:spacing w:line="360" w:lineRule="auto"/>
        <w:ind w:firstLine="359"/>
        <w:rPr>
          <w:rFonts w:hint="eastAsia" w:hAnsi="宋体"/>
          <w:sz w:val="24"/>
          <w:szCs w:val="24"/>
        </w:rPr>
      </w:pPr>
    </w:p>
    <w:p>
      <w:pPr>
        <w:pStyle w:val="7"/>
        <w:adjustRightInd w:val="0"/>
        <w:snapToGrid w:val="0"/>
        <w:spacing w:line="360" w:lineRule="auto"/>
        <w:ind w:firstLine="359"/>
        <w:rPr>
          <w:rFonts w:hint="eastAsia" w:hAnsi="宋体"/>
          <w:sz w:val="24"/>
          <w:szCs w:val="24"/>
        </w:rPr>
      </w:pPr>
      <w:r>
        <w:rPr>
          <w:rFonts w:hint="eastAsia" w:hAnsi="宋体"/>
          <w:sz w:val="24"/>
          <w:szCs w:val="24"/>
        </w:rPr>
        <w:t>供应商：(盖章)</w:t>
      </w:r>
    </w:p>
    <w:p>
      <w:pPr>
        <w:pStyle w:val="7"/>
        <w:adjustRightInd w:val="0"/>
        <w:snapToGrid w:val="0"/>
        <w:spacing w:line="360" w:lineRule="auto"/>
        <w:ind w:firstLine="359"/>
        <w:rPr>
          <w:rFonts w:hint="eastAsia" w:hAnsi="宋体"/>
          <w:sz w:val="24"/>
          <w:szCs w:val="24"/>
        </w:rPr>
      </w:pPr>
      <w:r>
        <w:rPr>
          <w:rFonts w:hint="eastAsia" w:hAnsi="宋体"/>
          <w:sz w:val="24"/>
          <w:szCs w:val="24"/>
        </w:rPr>
        <w:t>单位地址：</w:t>
      </w:r>
    </w:p>
    <w:p>
      <w:pPr>
        <w:pStyle w:val="7"/>
        <w:adjustRightInd w:val="0"/>
        <w:snapToGrid w:val="0"/>
        <w:spacing w:line="360" w:lineRule="auto"/>
        <w:ind w:firstLine="359"/>
        <w:rPr>
          <w:rFonts w:hint="eastAsia" w:hAnsi="宋体"/>
          <w:sz w:val="24"/>
          <w:szCs w:val="24"/>
        </w:rPr>
      </w:pPr>
      <w:r>
        <w:rPr>
          <w:rFonts w:hint="eastAsia" w:hAnsi="宋体"/>
          <w:sz w:val="24"/>
          <w:szCs w:val="24"/>
        </w:rPr>
        <w:t>法定代表人或委托代理人：(盖章或签字)</w:t>
      </w:r>
    </w:p>
    <w:p>
      <w:pPr>
        <w:pStyle w:val="7"/>
        <w:adjustRightInd w:val="0"/>
        <w:snapToGrid w:val="0"/>
        <w:spacing w:line="360" w:lineRule="auto"/>
        <w:ind w:firstLine="359"/>
        <w:rPr>
          <w:rFonts w:hint="eastAsia" w:hAnsi="宋体"/>
          <w:sz w:val="24"/>
          <w:szCs w:val="24"/>
        </w:rPr>
      </w:pPr>
      <w:r>
        <w:rPr>
          <w:rFonts w:hint="eastAsia" w:hAnsi="宋体"/>
          <w:sz w:val="24"/>
          <w:szCs w:val="24"/>
        </w:rPr>
        <w:t>邮政编码：</w:t>
      </w:r>
    </w:p>
    <w:p>
      <w:pPr>
        <w:pStyle w:val="7"/>
        <w:adjustRightInd w:val="0"/>
        <w:snapToGrid w:val="0"/>
        <w:spacing w:line="360" w:lineRule="auto"/>
        <w:ind w:firstLine="359"/>
        <w:rPr>
          <w:rFonts w:hint="eastAsia" w:hAnsi="宋体"/>
          <w:sz w:val="24"/>
          <w:szCs w:val="24"/>
        </w:rPr>
      </w:pPr>
      <w:r>
        <w:rPr>
          <w:rFonts w:hint="eastAsia" w:hAnsi="宋体"/>
          <w:sz w:val="24"/>
          <w:szCs w:val="24"/>
        </w:rPr>
        <w:t>电话：</w:t>
      </w:r>
    </w:p>
    <w:p>
      <w:pPr>
        <w:pStyle w:val="7"/>
        <w:adjustRightInd w:val="0"/>
        <w:snapToGrid w:val="0"/>
        <w:spacing w:line="360" w:lineRule="auto"/>
        <w:ind w:firstLine="359"/>
        <w:rPr>
          <w:rFonts w:hint="eastAsia" w:hAnsi="宋体"/>
          <w:sz w:val="24"/>
          <w:szCs w:val="24"/>
        </w:rPr>
      </w:pPr>
      <w:r>
        <w:rPr>
          <w:rFonts w:hint="eastAsia" w:hAnsi="宋体"/>
          <w:sz w:val="24"/>
          <w:szCs w:val="24"/>
        </w:rPr>
        <w:t>传真：</w:t>
      </w:r>
    </w:p>
    <w:p>
      <w:pPr>
        <w:pStyle w:val="7"/>
        <w:adjustRightInd w:val="0"/>
        <w:snapToGrid w:val="0"/>
        <w:spacing w:line="360" w:lineRule="auto"/>
        <w:ind w:firstLine="359"/>
        <w:rPr>
          <w:rFonts w:hint="eastAsia" w:hAnsi="宋体"/>
          <w:sz w:val="24"/>
          <w:szCs w:val="24"/>
        </w:rPr>
      </w:pPr>
      <w:r>
        <w:rPr>
          <w:rFonts w:hint="eastAsia" w:hAnsi="宋体"/>
          <w:sz w:val="24"/>
          <w:szCs w:val="24"/>
        </w:rPr>
        <w:t>开户银行名称：</w:t>
      </w:r>
    </w:p>
    <w:p>
      <w:pPr>
        <w:pStyle w:val="7"/>
        <w:adjustRightInd w:val="0"/>
        <w:snapToGrid w:val="0"/>
        <w:spacing w:line="360" w:lineRule="auto"/>
        <w:ind w:firstLine="359"/>
        <w:rPr>
          <w:rFonts w:hint="eastAsia" w:hAnsi="宋体"/>
          <w:sz w:val="24"/>
          <w:szCs w:val="24"/>
        </w:rPr>
      </w:pPr>
      <w:r>
        <w:rPr>
          <w:rFonts w:hint="eastAsia" w:hAnsi="宋体"/>
          <w:sz w:val="24"/>
          <w:szCs w:val="24"/>
        </w:rPr>
        <w:t>银行帐号：</w:t>
      </w:r>
    </w:p>
    <w:p>
      <w:pPr>
        <w:pStyle w:val="7"/>
        <w:adjustRightInd w:val="0"/>
        <w:snapToGrid w:val="0"/>
        <w:spacing w:line="360" w:lineRule="auto"/>
        <w:ind w:firstLine="359"/>
        <w:rPr>
          <w:rFonts w:hint="eastAsia" w:hAnsi="宋体"/>
          <w:sz w:val="24"/>
          <w:szCs w:val="24"/>
        </w:rPr>
      </w:pPr>
      <w:r>
        <w:rPr>
          <w:rFonts w:hint="eastAsia" w:hAnsi="宋体"/>
          <w:sz w:val="24"/>
          <w:szCs w:val="24"/>
        </w:rPr>
        <w:t>开户行地址：</w:t>
      </w:r>
    </w:p>
    <w:p>
      <w:pPr>
        <w:pStyle w:val="7"/>
        <w:adjustRightInd w:val="0"/>
        <w:snapToGrid w:val="0"/>
        <w:spacing w:line="360" w:lineRule="auto"/>
        <w:ind w:firstLine="359"/>
        <w:rPr>
          <w:rFonts w:hAnsi="宋体"/>
          <w:sz w:val="24"/>
          <w:szCs w:val="24"/>
        </w:rPr>
      </w:pPr>
      <w:r>
        <w:rPr>
          <w:rFonts w:hint="eastAsia" w:hAnsi="宋体"/>
          <w:sz w:val="24"/>
          <w:szCs w:val="24"/>
        </w:rPr>
        <w:t>电话：</w:t>
      </w:r>
    </w:p>
    <w:p>
      <w:pPr>
        <w:pStyle w:val="7"/>
        <w:adjustRightInd w:val="0"/>
        <w:snapToGrid w:val="0"/>
        <w:spacing w:line="360" w:lineRule="auto"/>
        <w:ind w:firstLine="359"/>
        <w:rPr>
          <w:rFonts w:hint="eastAsia" w:hAnsi="宋体"/>
          <w:sz w:val="24"/>
          <w:szCs w:val="24"/>
        </w:rPr>
      </w:pPr>
      <w:r>
        <w:rPr>
          <w:rFonts w:hint="eastAsia" w:hAnsi="宋体"/>
          <w:sz w:val="24"/>
          <w:szCs w:val="24"/>
        </w:rPr>
        <w:t>日期：</w:t>
      </w:r>
      <w:r>
        <w:rPr>
          <w:rFonts w:hint="eastAsia" w:hAnsi="宋体"/>
          <w:sz w:val="24"/>
          <w:szCs w:val="24"/>
          <w:u w:val="single"/>
        </w:rPr>
        <w:t xml:space="preserve">     </w:t>
      </w:r>
      <w:r>
        <w:rPr>
          <w:rFonts w:hint="eastAsia" w:hAnsi="宋体"/>
          <w:sz w:val="24"/>
          <w:szCs w:val="24"/>
        </w:rPr>
        <w:t xml:space="preserve"> 年</w:t>
      </w:r>
      <w:r>
        <w:rPr>
          <w:rFonts w:hint="eastAsia" w:hAnsi="宋体"/>
          <w:sz w:val="24"/>
          <w:szCs w:val="24"/>
          <w:u w:val="single"/>
        </w:rPr>
        <w:t xml:space="preserve">     </w:t>
      </w:r>
      <w:r>
        <w:rPr>
          <w:rFonts w:hint="eastAsia" w:hAnsi="宋体"/>
          <w:sz w:val="24"/>
          <w:szCs w:val="24"/>
        </w:rPr>
        <w:t xml:space="preserve"> 月</w:t>
      </w:r>
      <w:r>
        <w:rPr>
          <w:rFonts w:hint="eastAsia" w:hAnsi="宋体"/>
          <w:sz w:val="24"/>
          <w:szCs w:val="24"/>
          <w:u w:val="single"/>
        </w:rPr>
        <w:t xml:space="preserve">     </w:t>
      </w:r>
      <w:r>
        <w:rPr>
          <w:rFonts w:hint="eastAsia" w:hAnsi="宋体"/>
          <w:sz w:val="24"/>
          <w:szCs w:val="24"/>
        </w:rPr>
        <w:t xml:space="preserve"> 日</w:t>
      </w:r>
    </w:p>
    <w:p>
      <w:pPr>
        <w:pStyle w:val="2"/>
        <w:adjustRightInd w:val="0"/>
        <w:snapToGrid w:val="0"/>
        <w:spacing w:after="0" w:line="360" w:lineRule="auto"/>
        <w:ind w:left="0" w:leftChars="0" w:firstLine="560"/>
        <w:rPr>
          <w:rFonts w:hint="eastAsia" w:ascii="宋体" w:hAnsi="宋体"/>
          <w:sz w:val="28"/>
          <w:szCs w:val="28"/>
        </w:rPr>
      </w:pPr>
    </w:p>
    <w:p>
      <w:pPr>
        <w:pStyle w:val="7"/>
        <w:adjustRightInd w:val="0"/>
        <w:snapToGrid w:val="0"/>
        <w:jc w:val="center"/>
        <w:rPr>
          <w:rFonts w:hint="eastAsia" w:hAnsi="宋体"/>
          <w:b/>
          <w:bCs/>
          <w:sz w:val="32"/>
        </w:rPr>
      </w:pPr>
      <w:r>
        <w:rPr>
          <w:rFonts w:eastAsia="仿宋_GB2312"/>
          <w:sz w:val="32"/>
          <w:szCs w:val="32"/>
        </w:rPr>
        <w:br w:type="page"/>
      </w:r>
      <w:r>
        <w:rPr>
          <w:rFonts w:hint="eastAsia" w:hAnsi="宋体"/>
          <w:b/>
          <w:bCs/>
          <w:sz w:val="32"/>
        </w:rPr>
        <w:t>授权委托书</w:t>
      </w:r>
    </w:p>
    <w:p>
      <w:pPr>
        <w:adjustRightInd w:val="0"/>
        <w:snapToGrid w:val="0"/>
        <w:spacing w:line="300" w:lineRule="auto"/>
        <w:rPr>
          <w:rFonts w:hint="eastAsia" w:ascii="宋体" w:hAnsi="宋体"/>
          <w:kern w:val="0"/>
          <w:sz w:val="20"/>
          <w:szCs w:val="20"/>
        </w:rPr>
      </w:pPr>
    </w:p>
    <w:p>
      <w:pPr>
        <w:adjustRightInd w:val="0"/>
        <w:snapToGrid w:val="0"/>
        <w:spacing w:line="300" w:lineRule="auto"/>
        <w:ind w:firstLine="420"/>
        <w:rPr>
          <w:rFonts w:hint="eastAsia" w:ascii="宋体" w:hAnsi="宋体"/>
          <w:kern w:val="0"/>
          <w:sz w:val="24"/>
        </w:rPr>
      </w:pPr>
      <w:r>
        <w:rPr>
          <w:rFonts w:hint="eastAsia" w:ascii="宋体" w:hAnsi="宋体"/>
          <w:kern w:val="0"/>
          <w:sz w:val="24"/>
        </w:rPr>
        <w:t>本授权委托书声明：我</w:t>
      </w:r>
      <w:r>
        <w:rPr>
          <w:rFonts w:hint="eastAsia" w:ascii="宋体" w:hAnsi="宋体"/>
          <w:kern w:val="0"/>
          <w:sz w:val="24"/>
          <w:u w:val="single"/>
        </w:rPr>
        <w:t xml:space="preserve">        </w:t>
      </w:r>
      <w:r>
        <w:rPr>
          <w:rFonts w:hint="eastAsia" w:ascii="宋体" w:hAnsi="宋体"/>
          <w:kern w:val="0"/>
          <w:sz w:val="24"/>
        </w:rPr>
        <w:t xml:space="preserve"> (姓名)系</w:t>
      </w:r>
      <w:r>
        <w:rPr>
          <w:rFonts w:hint="eastAsia" w:ascii="宋体" w:hAnsi="宋体"/>
          <w:kern w:val="0"/>
          <w:sz w:val="24"/>
          <w:u w:val="single"/>
        </w:rPr>
        <w:t xml:space="preserve">    </w:t>
      </w:r>
      <w:r>
        <w:rPr>
          <w:rFonts w:ascii="宋体" w:hAnsi="宋体"/>
          <w:kern w:val="0"/>
          <w:sz w:val="24"/>
          <w:u w:val="single"/>
        </w:rPr>
        <w:t xml:space="preserve">  </w:t>
      </w:r>
      <w:r>
        <w:rPr>
          <w:rFonts w:hint="eastAsia" w:ascii="宋体" w:hAnsi="宋体"/>
          <w:kern w:val="0"/>
          <w:sz w:val="24"/>
          <w:u w:val="single"/>
        </w:rPr>
        <w:t xml:space="preserve">      </w:t>
      </w:r>
      <w:r>
        <w:rPr>
          <w:rFonts w:hint="eastAsia" w:ascii="宋体" w:hAnsi="宋体"/>
          <w:kern w:val="0"/>
          <w:sz w:val="24"/>
        </w:rPr>
        <w:t>(供应商名称)的法定代表人，现授权委托</w:t>
      </w:r>
      <w:r>
        <w:rPr>
          <w:rFonts w:hint="eastAsia" w:ascii="宋体" w:hAnsi="宋体"/>
          <w:kern w:val="0"/>
          <w:sz w:val="24"/>
          <w:u w:val="single"/>
        </w:rPr>
        <w:t xml:space="preserve">     </w:t>
      </w:r>
      <w:r>
        <w:rPr>
          <w:rFonts w:hint="eastAsia" w:ascii="宋体" w:hAnsi="宋体"/>
          <w:kern w:val="0"/>
          <w:sz w:val="24"/>
        </w:rPr>
        <w:t>（单位名称）的</w:t>
      </w:r>
      <w:r>
        <w:rPr>
          <w:rFonts w:hint="eastAsia" w:ascii="宋体" w:hAnsi="宋体"/>
          <w:kern w:val="0"/>
          <w:sz w:val="24"/>
          <w:u w:val="single"/>
        </w:rPr>
        <w:t xml:space="preserve">        </w:t>
      </w:r>
      <w:r>
        <w:rPr>
          <w:rFonts w:hint="eastAsia" w:ascii="宋体" w:hAnsi="宋体"/>
          <w:kern w:val="0"/>
          <w:sz w:val="24"/>
        </w:rPr>
        <w:t>(姓名)为我公司代理人，参加</w:t>
      </w:r>
      <w:r>
        <w:rPr>
          <w:rFonts w:hint="eastAsia" w:ascii="宋体" w:hAnsi="宋体"/>
          <w:kern w:val="0"/>
          <w:sz w:val="24"/>
          <w:u w:val="single"/>
        </w:rPr>
        <w:t xml:space="preserve">       </w:t>
      </w:r>
      <w:r>
        <w:rPr>
          <w:rFonts w:hint="eastAsia" w:ascii="宋体" w:hAnsi="宋体"/>
          <w:kern w:val="0"/>
          <w:sz w:val="24"/>
        </w:rPr>
        <w:t>(业主单位)的</w:t>
      </w:r>
      <w:r>
        <w:rPr>
          <w:rFonts w:hint="eastAsia" w:ascii="宋体" w:hAnsi="宋体"/>
          <w:kern w:val="0"/>
          <w:sz w:val="24"/>
          <w:u w:val="single"/>
        </w:rPr>
        <w:t xml:space="preserve">           </w:t>
      </w:r>
      <w:r>
        <w:rPr>
          <w:rFonts w:hint="eastAsia" w:ascii="宋体" w:hAnsi="宋体"/>
          <w:kern w:val="0"/>
          <w:sz w:val="24"/>
        </w:rPr>
        <w:t>项目的比选活动。代理人在报价、比选过程中所签署的一切文件和处理与之有关的一切事务，我均予以承认。</w:t>
      </w:r>
    </w:p>
    <w:p>
      <w:pPr>
        <w:adjustRightInd w:val="0"/>
        <w:snapToGrid w:val="0"/>
        <w:spacing w:line="300" w:lineRule="auto"/>
        <w:rPr>
          <w:rFonts w:hint="eastAsia" w:ascii="宋体" w:hAnsi="宋体"/>
          <w:kern w:val="0"/>
          <w:sz w:val="24"/>
        </w:rPr>
      </w:pPr>
    </w:p>
    <w:p>
      <w:pPr>
        <w:adjustRightInd w:val="0"/>
        <w:snapToGrid w:val="0"/>
        <w:spacing w:line="300" w:lineRule="auto"/>
        <w:ind w:left="412"/>
        <w:rPr>
          <w:rFonts w:hint="eastAsia" w:ascii="宋体" w:hAnsi="宋体"/>
          <w:kern w:val="0"/>
          <w:sz w:val="24"/>
        </w:rPr>
      </w:pPr>
      <w:r>
        <w:rPr>
          <w:rFonts w:hint="eastAsia" w:ascii="宋体" w:hAnsi="宋体"/>
          <w:kern w:val="0"/>
          <w:sz w:val="24"/>
        </w:rPr>
        <w:t>代理人无转委权。特此委托。</w:t>
      </w:r>
      <w:r>
        <w:rPr>
          <w:rFonts w:hint="eastAsia" w:ascii="宋体" w:hAnsi="宋体"/>
          <w:kern w:val="0"/>
          <w:sz w:val="24"/>
        </w:rPr>
        <w:cr/>
      </w:r>
      <w:r>
        <w:rPr>
          <w:rFonts w:hint="eastAsia" w:ascii="宋体" w:hAnsi="宋体"/>
          <w:kern w:val="0"/>
          <w:sz w:val="24"/>
        </w:rPr>
        <w:t>代理人：          性别：                 年龄：</w:t>
      </w:r>
    </w:p>
    <w:p>
      <w:pPr>
        <w:adjustRightInd w:val="0"/>
        <w:snapToGrid w:val="0"/>
        <w:spacing w:line="300" w:lineRule="auto"/>
        <w:ind w:firstLine="420"/>
        <w:rPr>
          <w:rFonts w:hint="eastAsia" w:ascii="宋体" w:hAnsi="宋体"/>
          <w:kern w:val="0"/>
          <w:sz w:val="24"/>
        </w:rPr>
      </w:pPr>
      <w:r>
        <w:rPr>
          <w:rFonts w:hint="eastAsia" w:ascii="宋体" w:hAnsi="宋体"/>
          <w:kern w:val="0"/>
          <w:sz w:val="24"/>
        </w:rPr>
        <w:t>单位：               部门：               职务：</w:t>
      </w:r>
    </w:p>
    <w:p>
      <w:pPr>
        <w:adjustRightInd w:val="0"/>
        <w:snapToGrid w:val="0"/>
        <w:spacing w:line="300" w:lineRule="auto"/>
        <w:ind w:firstLine="420"/>
        <w:rPr>
          <w:rFonts w:hint="eastAsia" w:ascii="宋体" w:hAnsi="宋体"/>
          <w:kern w:val="0"/>
          <w:sz w:val="24"/>
        </w:rPr>
      </w:pPr>
      <w:r>
        <w:rPr>
          <w:rFonts w:hint="eastAsia" w:ascii="宋体" w:hAnsi="宋体"/>
          <w:kern w:val="0"/>
          <w:sz w:val="24"/>
        </w:rPr>
        <w:t>供应商：(盖章)</w:t>
      </w:r>
    </w:p>
    <w:p>
      <w:pPr>
        <w:adjustRightInd w:val="0"/>
        <w:snapToGrid w:val="0"/>
        <w:spacing w:line="300" w:lineRule="auto"/>
        <w:ind w:firstLine="420"/>
        <w:rPr>
          <w:rFonts w:hint="eastAsia" w:ascii="宋体" w:hAnsi="宋体"/>
          <w:kern w:val="0"/>
          <w:sz w:val="24"/>
        </w:rPr>
      </w:pPr>
      <w:r>
        <w:rPr>
          <w:rFonts w:hint="eastAsia" w:ascii="宋体" w:hAnsi="宋体"/>
          <w:kern w:val="0"/>
          <w:sz w:val="24"/>
        </w:rPr>
        <w:t>法定代表人：(签字或盖章)</w:t>
      </w:r>
    </w:p>
    <w:p>
      <w:pPr>
        <w:adjustRightInd w:val="0"/>
        <w:snapToGrid w:val="0"/>
        <w:spacing w:line="300" w:lineRule="auto"/>
        <w:rPr>
          <w:rFonts w:hint="eastAsia" w:ascii="宋体" w:hAnsi="宋体"/>
          <w:kern w:val="0"/>
          <w:sz w:val="24"/>
        </w:rPr>
      </w:pPr>
    </w:p>
    <w:p>
      <w:pPr>
        <w:adjustRightInd w:val="0"/>
        <w:snapToGrid w:val="0"/>
        <w:spacing w:line="300" w:lineRule="auto"/>
        <w:jc w:val="right"/>
        <w:rPr>
          <w:rFonts w:hint="eastAsia" w:ascii="宋体" w:hAnsi="宋体"/>
          <w:kern w:val="0"/>
          <w:sz w:val="24"/>
        </w:rPr>
      </w:pPr>
      <w:r>
        <w:rPr>
          <w:rFonts w:hint="eastAsia" w:ascii="宋体" w:hAnsi="宋体"/>
          <w:kern w:val="0"/>
          <w:sz w:val="24"/>
        </w:rPr>
        <w:t>日期：</w:t>
      </w:r>
      <w:r>
        <w:rPr>
          <w:rFonts w:hint="eastAsia" w:ascii="宋体" w:hAnsi="宋体"/>
          <w:kern w:val="0"/>
          <w:sz w:val="24"/>
          <w:u w:val="single"/>
        </w:rPr>
        <w:t xml:space="preserve">          </w:t>
      </w:r>
      <w:r>
        <w:rPr>
          <w:rFonts w:hint="eastAsia" w:ascii="宋体" w:hAnsi="宋体"/>
          <w:kern w:val="0"/>
          <w:sz w:val="24"/>
        </w:rPr>
        <w:t>年</w:t>
      </w:r>
      <w:r>
        <w:rPr>
          <w:rFonts w:hint="eastAsia" w:ascii="宋体" w:hAnsi="宋体"/>
          <w:kern w:val="0"/>
          <w:sz w:val="24"/>
          <w:u w:val="single"/>
        </w:rPr>
        <w:t xml:space="preserve">       </w:t>
      </w:r>
      <w:r>
        <w:rPr>
          <w:rFonts w:hint="eastAsia" w:ascii="宋体" w:hAnsi="宋体"/>
          <w:kern w:val="0"/>
          <w:sz w:val="24"/>
        </w:rPr>
        <w:t>月</w:t>
      </w:r>
      <w:r>
        <w:rPr>
          <w:rFonts w:hint="eastAsia" w:ascii="宋体" w:hAnsi="宋体"/>
          <w:kern w:val="0"/>
          <w:sz w:val="24"/>
          <w:u w:val="single"/>
        </w:rPr>
        <w:t xml:space="preserve">      </w:t>
      </w:r>
      <w:r>
        <w:rPr>
          <w:rFonts w:hint="eastAsia" w:ascii="宋体" w:hAnsi="宋体"/>
          <w:kern w:val="0"/>
          <w:sz w:val="24"/>
        </w:rPr>
        <w:t>日</w:t>
      </w:r>
    </w:p>
    <w:p>
      <w:pPr>
        <w:adjustRightInd w:val="0"/>
        <w:snapToGrid w:val="0"/>
        <w:spacing w:line="300" w:lineRule="auto"/>
        <w:jc w:val="right"/>
        <w:rPr>
          <w:rFonts w:hint="eastAsia" w:ascii="宋体" w:hAnsi="宋体"/>
          <w:kern w:val="0"/>
          <w:sz w:val="24"/>
        </w:rPr>
      </w:pPr>
    </w:p>
    <w:p>
      <w:pPr>
        <w:adjustRightInd w:val="0"/>
        <w:snapToGrid w:val="0"/>
        <w:spacing w:line="300" w:lineRule="auto"/>
        <w:jc w:val="left"/>
        <w:rPr>
          <w:rFonts w:hint="eastAsia" w:ascii="宋体" w:hAnsi="宋体"/>
          <w:kern w:val="0"/>
          <w:sz w:val="24"/>
        </w:rPr>
      </w:pPr>
      <w:r>
        <w:rPr>
          <w:rFonts w:hint="eastAsia" w:ascii="宋体" w:hAnsi="宋体"/>
          <w:kern w:val="0"/>
          <w:sz w:val="24"/>
        </w:rPr>
        <w:t>附法定代表人及授权人身份证</w:t>
      </w:r>
    </w:p>
    <w:p>
      <w:pPr>
        <w:pStyle w:val="7"/>
        <w:adjustRightInd w:val="0"/>
        <w:snapToGrid w:val="0"/>
        <w:jc w:val="center"/>
        <w:rPr>
          <w:rFonts w:hAnsi="宋体"/>
          <w:b/>
          <w:bCs/>
          <w:sz w:val="32"/>
        </w:rPr>
      </w:pPr>
      <w:r>
        <w:rPr>
          <w:rFonts w:hAnsi="宋体"/>
          <w:b/>
          <w:snapToGrid w:val="0"/>
          <w:sz w:val="44"/>
        </w:rPr>
        <w:br w:type="page"/>
      </w:r>
      <w:r>
        <w:rPr>
          <w:rFonts w:hint="eastAsia" w:hAnsi="宋体"/>
          <w:b/>
          <w:bCs/>
          <w:sz w:val="32"/>
        </w:rPr>
        <w:t>报价明细表</w:t>
      </w:r>
    </w:p>
    <w:p>
      <w:pPr>
        <w:spacing w:line="300" w:lineRule="auto"/>
        <w:jc w:val="center"/>
        <w:rPr>
          <w:rFonts w:ascii="宋体" w:hAnsi="宋体"/>
          <w:b/>
          <w:bCs/>
          <w:szCs w:val="21"/>
        </w:rPr>
      </w:pPr>
      <w:r>
        <w:rPr>
          <w:rFonts w:hint="eastAsia" w:ascii="宋体" w:hAnsi="宋体"/>
          <w:b/>
          <w:bCs/>
          <w:szCs w:val="21"/>
        </w:rPr>
        <w:t>（格式自拟）</w:t>
      </w:r>
    </w:p>
    <w:p>
      <w:pPr>
        <w:snapToGrid w:val="0"/>
        <w:spacing w:line="360" w:lineRule="auto"/>
        <w:ind w:firstLine="482"/>
        <w:rPr>
          <w:rFonts w:ascii="宋体" w:hAnsi="宋体"/>
          <w:b/>
          <w:sz w:val="24"/>
        </w:rPr>
      </w:pPr>
    </w:p>
    <w:p>
      <w:pPr>
        <w:snapToGrid w:val="0"/>
        <w:spacing w:line="360" w:lineRule="auto"/>
        <w:ind w:firstLine="482"/>
        <w:rPr>
          <w:rFonts w:ascii="宋体" w:hAnsi="宋体"/>
          <w:b/>
          <w:sz w:val="24"/>
        </w:rPr>
      </w:pPr>
    </w:p>
    <w:p>
      <w:pPr>
        <w:pStyle w:val="7"/>
        <w:adjustRightInd w:val="0"/>
        <w:snapToGrid w:val="0"/>
        <w:jc w:val="center"/>
        <w:rPr>
          <w:rFonts w:hint="eastAsia" w:hAnsi="宋体"/>
          <w:b/>
          <w:bCs/>
          <w:sz w:val="32"/>
        </w:rPr>
      </w:pPr>
      <w:r>
        <w:rPr>
          <w:rFonts w:hAnsi="宋体"/>
          <w:sz w:val="24"/>
        </w:rPr>
        <w:br w:type="page"/>
      </w:r>
      <w:bookmarkStart w:id="3" w:name="_Hlk135646804"/>
      <w:r>
        <w:rPr>
          <w:rFonts w:hint="eastAsia" w:hAnsi="宋体"/>
          <w:b/>
          <w:bCs/>
          <w:sz w:val="32"/>
        </w:rPr>
        <w:t>供应商必须符合的条件</w:t>
      </w:r>
    </w:p>
    <w:p>
      <w:pPr>
        <w:adjustRightInd w:val="0"/>
        <w:snapToGrid w:val="0"/>
        <w:spacing w:line="360" w:lineRule="auto"/>
        <w:rPr>
          <w:rFonts w:ascii="宋体" w:hAnsi="宋体" w:cs="微软雅黑"/>
          <w:bCs/>
          <w:sz w:val="24"/>
        </w:rPr>
      </w:pPr>
    </w:p>
    <w:p>
      <w:pPr>
        <w:adjustRightInd w:val="0"/>
        <w:snapToGrid w:val="0"/>
        <w:spacing w:line="360" w:lineRule="auto"/>
        <w:rPr>
          <w:rFonts w:hint="eastAsia" w:ascii="宋体" w:hAnsi="宋体" w:cs="微软雅黑"/>
          <w:bCs/>
          <w:sz w:val="24"/>
        </w:rPr>
      </w:pPr>
      <w:r>
        <w:rPr>
          <w:rFonts w:hint="eastAsia" w:ascii="宋体" w:hAnsi="宋体" w:cs="微软雅黑"/>
          <w:bCs/>
          <w:sz w:val="24"/>
        </w:rPr>
        <w:t>（1）具有独立承担民事责任的能力（提供法人或者其他组织的营业执照，自然人的身份证明）；</w:t>
      </w:r>
    </w:p>
    <w:p>
      <w:pPr>
        <w:adjustRightInd w:val="0"/>
        <w:snapToGrid w:val="0"/>
        <w:spacing w:line="360" w:lineRule="auto"/>
        <w:rPr>
          <w:rFonts w:hint="eastAsia" w:ascii="宋体" w:hAnsi="宋体" w:cs="微软雅黑"/>
          <w:bCs/>
          <w:sz w:val="24"/>
        </w:rPr>
      </w:pPr>
      <w:r>
        <w:rPr>
          <w:rFonts w:hint="eastAsia" w:ascii="宋体" w:hAnsi="宋体" w:cs="微软雅黑"/>
          <w:bCs/>
          <w:sz w:val="24"/>
        </w:rPr>
        <w:t>（2）具有良好的商业信誉和健全的财务会计制度（提供上一年度的经审计的财务报告或提供至少包含资产负载表和利润表的财务报表。成立不满一年不需提供）；</w:t>
      </w:r>
    </w:p>
    <w:p>
      <w:pPr>
        <w:adjustRightInd w:val="0"/>
        <w:snapToGrid w:val="0"/>
        <w:spacing w:line="360" w:lineRule="auto"/>
        <w:rPr>
          <w:rFonts w:hint="eastAsia" w:ascii="宋体" w:hAnsi="宋体" w:cs="微软雅黑"/>
          <w:bCs/>
          <w:sz w:val="24"/>
        </w:rPr>
      </w:pPr>
      <w:r>
        <w:rPr>
          <w:rFonts w:hint="eastAsia" w:ascii="宋体" w:hAnsi="宋体" w:cs="微软雅黑"/>
          <w:bCs/>
          <w:sz w:val="24"/>
        </w:rPr>
        <w:t>（3）有依法缴纳税收和社会保障资金的良好记录，提供参加本次政府采购活动近六个月（至少一个月）依法缴纳税收和社会保障资金的相关材料（根据国家相关政策免缴或迟缴的需提供相关证明材料）；</w:t>
      </w:r>
    </w:p>
    <w:p>
      <w:pPr>
        <w:adjustRightInd w:val="0"/>
        <w:snapToGrid w:val="0"/>
        <w:spacing w:line="360" w:lineRule="auto"/>
        <w:rPr>
          <w:rFonts w:hint="eastAsia" w:ascii="宋体" w:hAnsi="宋体" w:cs="微软雅黑"/>
          <w:bCs/>
          <w:sz w:val="24"/>
        </w:rPr>
      </w:pPr>
      <w:r>
        <w:rPr>
          <w:rFonts w:hint="eastAsia" w:ascii="宋体" w:hAnsi="宋体" w:cs="微软雅黑"/>
          <w:bCs/>
          <w:sz w:val="24"/>
        </w:rPr>
        <w:t xml:space="preserve">（4）具有履行合同所必需的设备和专业技术能力（根据项目需求提供履行合同所必需的设备和专业技术能力的声明或证明材料）； </w:t>
      </w:r>
    </w:p>
    <w:p>
      <w:pPr>
        <w:adjustRightInd w:val="0"/>
        <w:snapToGrid w:val="0"/>
        <w:spacing w:line="360" w:lineRule="auto"/>
        <w:rPr>
          <w:rFonts w:hint="eastAsia" w:ascii="宋体" w:hAnsi="宋体" w:cs="微软雅黑"/>
          <w:bCs/>
          <w:sz w:val="24"/>
        </w:rPr>
      </w:pPr>
      <w:r>
        <w:rPr>
          <w:rFonts w:hint="eastAsia" w:ascii="宋体" w:hAnsi="宋体" w:cs="微软雅黑"/>
          <w:bCs/>
          <w:sz w:val="24"/>
        </w:rPr>
        <w:t>（5）参加政府采购活动前3年内在经营活动中没有重大违法记录（提供参加本次政府采购活动前3年内在经营活动中没有重大违法记录的书面声明）；</w:t>
      </w:r>
    </w:p>
    <w:p>
      <w:pPr>
        <w:adjustRightInd w:val="0"/>
        <w:snapToGrid w:val="0"/>
        <w:spacing w:line="360" w:lineRule="auto"/>
        <w:rPr>
          <w:rFonts w:ascii="宋体" w:hAnsi="宋体" w:cs="微软雅黑"/>
          <w:bCs/>
          <w:sz w:val="24"/>
        </w:rPr>
      </w:pPr>
      <w:r>
        <w:rPr>
          <w:rFonts w:hint="eastAsia" w:ascii="宋体" w:hAnsi="宋体" w:cs="微软雅黑"/>
          <w:bCs/>
          <w:sz w:val="24"/>
        </w:rPr>
        <w:t>（6）具备法律、行政法规规定的其他条件的证明材料。</w:t>
      </w:r>
    </w:p>
    <w:p>
      <w:pPr>
        <w:adjustRightInd w:val="0"/>
        <w:snapToGrid w:val="0"/>
        <w:spacing w:line="360" w:lineRule="auto"/>
        <w:rPr>
          <w:rFonts w:ascii="宋体" w:hAnsi="宋体" w:cs="微软雅黑"/>
          <w:bCs/>
          <w:sz w:val="24"/>
        </w:rPr>
      </w:pPr>
      <w:r>
        <w:rPr>
          <w:rFonts w:hint="eastAsia" w:ascii="宋体" w:hAnsi="宋体" w:cs="微软雅黑"/>
          <w:bCs/>
          <w:sz w:val="24"/>
        </w:rPr>
        <w:t>（</w:t>
      </w:r>
      <w:r>
        <w:rPr>
          <w:rFonts w:ascii="宋体" w:hAnsi="宋体" w:cs="微软雅黑"/>
          <w:bCs/>
          <w:sz w:val="24"/>
        </w:rPr>
        <w:t>7</w:t>
      </w:r>
      <w:r>
        <w:rPr>
          <w:rFonts w:hint="eastAsia" w:ascii="宋体" w:hAnsi="宋体" w:cs="微软雅黑"/>
          <w:bCs/>
          <w:sz w:val="24"/>
        </w:rPr>
        <w:t>）未被“信用中国”网站（www.creditchina.gov.cn）列入失信被执行人、重大税收违法案件当事人名单、政府采购严重失信行为记录名单（提供网站“信用服务”对应事项查询截图）</w:t>
      </w:r>
    </w:p>
    <w:p>
      <w:pPr>
        <w:adjustRightInd w:val="0"/>
        <w:snapToGrid w:val="0"/>
        <w:spacing w:line="360" w:lineRule="auto"/>
        <w:rPr>
          <w:rFonts w:ascii="宋体" w:hAnsi="宋体" w:cs="微软雅黑"/>
          <w:bCs/>
          <w:sz w:val="24"/>
        </w:rPr>
      </w:pPr>
    </w:p>
    <w:p>
      <w:pPr>
        <w:adjustRightInd w:val="0"/>
        <w:snapToGrid w:val="0"/>
        <w:spacing w:line="360" w:lineRule="auto"/>
        <w:rPr>
          <w:rFonts w:hint="eastAsia" w:ascii="宋体" w:hAnsi="宋体"/>
          <w:b/>
          <w:sz w:val="24"/>
        </w:rPr>
      </w:pPr>
      <w:r>
        <w:rPr>
          <w:rFonts w:hint="eastAsia" w:ascii="宋体" w:hAnsi="宋体"/>
          <w:b/>
          <w:sz w:val="24"/>
        </w:rPr>
        <w:t>以上材料加盖公章</w:t>
      </w:r>
    </w:p>
    <w:bookmarkEnd w:id="3"/>
    <w:p>
      <w:pPr>
        <w:rPr>
          <w:rFonts w:hint="eastAsia" w:ascii="宋体" w:hAnsi="宋体"/>
          <w:b/>
          <w:sz w:val="32"/>
          <w:szCs w:val="32"/>
        </w:rPr>
      </w:pPr>
    </w:p>
    <w:p>
      <w:pPr>
        <w:rPr>
          <w:rFonts w:hint="eastAsia" w:ascii="宋体" w:hAnsi="宋体"/>
          <w:b/>
          <w:sz w:val="24"/>
        </w:rPr>
      </w:pPr>
      <w:r>
        <w:rPr>
          <w:rFonts w:ascii="宋体" w:hAnsi="宋体"/>
          <w:b/>
          <w:sz w:val="24"/>
        </w:rPr>
        <w:br w:type="page"/>
      </w:r>
      <w:bookmarkStart w:id="4" w:name="_Hlk135646782"/>
      <w:r>
        <w:rPr>
          <w:rFonts w:hint="eastAsia" w:ascii="宋体" w:hAnsi="宋体"/>
          <w:b/>
          <w:sz w:val="24"/>
        </w:rPr>
        <w:t>附：</w:t>
      </w:r>
    </w:p>
    <w:p>
      <w:pPr>
        <w:jc w:val="center"/>
        <w:rPr>
          <w:rFonts w:hint="eastAsia" w:ascii="宋体" w:hAnsi="宋体"/>
          <w:sz w:val="28"/>
          <w:szCs w:val="28"/>
        </w:rPr>
      </w:pPr>
      <w:r>
        <w:rPr>
          <w:rFonts w:hint="eastAsia" w:ascii="宋体" w:hAnsi="宋体"/>
          <w:sz w:val="28"/>
          <w:szCs w:val="28"/>
        </w:rPr>
        <w:t>具有履行合同所必需的设备和专业技术能力</w:t>
      </w:r>
    </w:p>
    <w:p>
      <w:pPr>
        <w:spacing w:line="360" w:lineRule="auto"/>
        <w:rPr>
          <w:rFonts w:ascii="宋体" w:hAnsi="宋体"/>
        </w:rPr>
      </w:pPr>
      <w:r>
        <w:rPr>
          <w:rFonts w:hint="eastAsia" w:ascii="宋体" w:hAnsi="宋体"/>
        </w:rPr>
        <w:t>致：</w:t>
      </w:r>
    </w:p>
    <w:p>
      <w:pPr>
        <w:spacing w:line="460" w:lineRule="exact"/>
        <w:ind w:firstLine="492"/>
        <w:rPr>
          <w:rFonts w:ascii="宋体" w:hAnsi="宋体"/>
        </w:rPr>
      </w:pPr>
      <w:r>
        <w:rPr>
          <w:rFonts w:hint="eastAsia" w:ascii="宋体" w:hAnsi="宋体"/>
        </w:rPr>
        <w:t>我单位</w:t>
      </w:r>
      <w:r>
        <w:rPr>
          <w:rFonts w:hint="eastAsia" w:ascii="宋体" w:hAnsi="宋体"/>
          <w:u w:val="single"/>
        </w:rPr>
        <w:t xml:space="preserve">                             （供应商名称）</w:t>
      </w:r>
      <w:r>
        <w:rPr>
          <w:rFonts w:hint="eastAsia" w:ascii="宋体" w:hAnsi="宋体"/>
        </w:rPr>
        <w:t>郑重声明：我公司具备履行本项采购合同所必需的设备和专业技术能力，为履行本项采购合同我单位具备如下主要设备和主要专业技术能力：</w:t>
      </w:r>
    </w:p>
    <w:p>
      <w:pPr>
        <w:spacing w:line="460" w:lineRule="exact"/>
        <w:ind w:firstLine="492"/>
        <w:rPr>
          <w:rFonts w:ascii="宋体" w:hAnsi="宋体"/>
        </w:rPr>
      </w:pPr>
      <w:r>
        <w:rPr>
          <w:rFonts w:hint="eastAsia" w:ascii="宋体" w:hAnsi="宋体"/>
        </w:rPr>
        <w:t>主要设备有：</w:t>
      </w:r>
      <w:r>
        <w:rPr>
          <w:rFonts w:hint="eastAsia" w:ascii="宋体" w:hAnsi="宋体"/>
          <w:u w:val="single"/>
        </w:rPr>
        <w:t xml:space="preserve">                          </w:t>
      </w:r>
      <w:r>
        <w:rPr>
          <w:rFonts w:hint="eastAsia" w:ascii="宋体" w:hAnsi="宋体"/>
        </w:rPr>
        <w:t>。( 若有 )</w:t>
      </w:r>
    </w:p>
    <w:p>
      <w:pPr>
        <w:spacing w:line="460" w:lineRule="exact"/>
        <w:ind w:firstLine="492"/>
        <w:rPr>
          <w:rFonts w:ascii="宋体" w:hAnsi="宋体"/>
        </w:rPr>
      </w:pPr>
      <w:r>
        <w:rPr>
          <w:rFonts w:hint="eastAsia" w:ascii="宋体" w:hAnsi="宋体"/>
        </w:rPr>
        <w:t>主要专业技术能力有：</w:t>
      </w:r>
      <w:r>
        <w:rPr>
          <w:rFonts w:hint="eastAsia" w:ascii="宋体" w:hAnsi="宋体"/>
          <w:u w:val="single"/>
        </w:rPr>
        <w:t xml:space="preserve">                  </w:t>
      </w:r>
      <w:r>
        <w:rPr>
          <w:rFonts w:hint="eastAsia" w:ascii="宋体" w:hAnsi="宋体"/>
        </w:rPr>
        <w:t>。( 若有 )</w:t>
      </w:r>
    </w:p>
    <w:p>
      <w:pPr>
        <w:spacing w:line="360" w:lineRule="auto"/>
        <w:rPr>
          <w:rFonts w:ascii="宋体" w:hAnsi="宋体"/>
        </w:rPr>
      </w:pPr>
    </w:p>
    <w:p>
      <w:pPr>
        <w:spacing w:line="360" w:lineRule="auto"/>
        <w:rPr>
          <w:rFonts w:ascii="宋体" w:hAnsi="宋体"/>
        </w:rPr>
      </w:pPr>
      <w:r>
        <w:rPr>
          <w:rFonts w:hint="eastAsia" w:ascii="宋体" w:hAnsi="宋体"/>
        </w:rPr>
        <w:t xml:space="preserve">                                           声明人：（公章）</w:t>
      </w:r>
    </w:p>
    <w:p>
      <w:pPr>
        <w:spacing w:line="460" w:lineRule="exact"/>
        <w:rPr>
          <w:rFonts w:ascii="宋体" w:hAnsi="宋体"/>
        </w:rPr>
      </w:pPr>
      <w:r>
        <w:rPr>
          <w:rFonts w:hint="eastAsia" w:ascii="宋体" w:hAnsi="宋体"/>
        </w:rPr>
        <w:t xml:space="preserve">                                           日期：______年</w:t>
      </w:r>
      <w:r>
        <w:rPr>
          <w:rFonts w:hint="eastAsia" w:ascii="宋体" w:hAnsi="宋体"/>
          <w:u w:val="single"/>
        </w:rPr>
        <w:t xml:space="preserve">    </w:t>
      </w:r>
      <w:r>
        <w:rPr>
          <w:rFonts w:hint="eastAsia" w:ascii="宋体" w:hAnsi="宋体"/>
        </w:rPr>
        <w:t>月</w:t>
      </w:r>
      <w:r>
        <w:rPr>
          <w:rFonts w:hint="eastAsia" w:ascii="宋体" w:hAnsi="宋体"/>
          <w:u w:val="single"/>
        </w:rPr>
        <w:t xml:space="preserve">    </w:t>
      </w:r>
      <w:r>
        <w:rPr>
          <w:rFonts w:hint="eastAsia" w:ascii="宋体" w:hAnsi="宋体"/>
        </w:rPr>
        <w:t>日</w:t>
      </w:r>
    </w:p>
    <w:p>
      <w:pPr>
        <w:rPr>
          <w:rFonts w:ascii="宋体" w:hAnsi="宋体"/>
        </w:rPr>
      </w:pPr>
    </w:p>
    <w:p>
      <w:pPr>
        <w:rPr>
          <w:rFonts w:hint="eastAsia" w:ascii="宋体" w:hAnsi="宋体"/>
          <w:sz w:val="28"/>
          <w:szCs w:val="28"/>
        </w:rPr>
      </w:pPr>
      <w:r>
        <w:rPr>
          <w:rFonts w:hint="eastAsia" w:ascii="宋体" w:hAnsi="宋体"/>
        </w:rPr>
        <w:t>其他证明材料及文件：（如果供应商认为需要提供的话）</w:t>
      </w:r>
    </w:p>
    <w:p>
      <w:pPr>
        <w:rPr>
          <w:rFonts w:hint="eastAsia" w:ascii="宋体" w:hAnsi="宋体"/>
          <w:sz w:val="28"/>
          <w:szCs w:val="28"/>
        </w:rPr>
      </w:pPr>
    </w:p>
    <w:p>
      <w:pPr>
        <w:jc w:val="center"/>
        <w:rPr>
          <w:rFonts w:ascii="宋体" w:hAnsi="宋体"/>
          <w:sz w:val="28"/>
          <w:szCs w:val="28"/>
        </w:rPr>
      </w:pPr>
      <w:r>
        <w:rPr>
          <w:rFonts w:ascii="宋体" w:hAnsi="宋体"/>
          <w:sz w:val="28"/>
          <w:szCs w:val="28"/>
        </w:rPr>
        <w:br w:type="page"/>
      </w:r>
      <w:r>
        <w:rPr>
          <w:rFonts w:hint="eastAsia" w:ascii="宋体" w:hAnsi="宋体"/>
          <w:sz w:val="28"/>
          <w:szCs w:val="28"/>
        </w:rPr>
        <w:t>参加政府采购活动前3年内在经营活动中没有重大违法记录的书面声明</w:t>
      </w:r>
    </w:p>
    <w:p>
      <w:pPr>
        <w:tabs>
          <w:tab w:val="left" w:pos="5940"/>
        </w:tabs>
        <w:spacing w:line="360" w:lineRule="auto"/>
        <w:ind w:firstLine="480" w:firstLineChars="200"/>
        <w:rPr>
          <w:rFonts w:ascii="宋体" w:hAnsi="宋体"/>
          <w:bCs/>
          <w:sz w:val="24"/>
          <w:szCs w:val="22"/>
        </w:rPr>
      </w:pPr>
    </w:p>
    <w:p>
      <w:pPr>
        <w:tabs>
          <w:tab w:val="left" w:pos="5940"/>
        </w:tabs>
        <w:spacing w:line="360" w:lineRule="auto"/>
        <w:ind w:firstLine="420" w:firstLineChars="200"/>
        <w:jc w:val="center"/>
        <w:rPr>
          <w:rFonts w:ascii="宋体" w:hAnsi="宋体"/>
          <w:bCs/>
          <w:szCs w:val="21"/>
        </w:rPr>
      </w:pPr>
      <w:r>
        <w:rPr>
          <w:rFonts w:hint="eastAsia" w:ascii="宋体" w:hAnsi="宋体"/>
          <w:bCs/>
          <w:szCs w:val="21"/>
        </w:rPr>
        <w:t>声  明</w:t>
      </w:r>
    </w:p>
    <w:p>
      <w:pPr>
        <w:spacing w:line="360" w:lineRule="auto"/>
        <w:ind w:firstLine="420" w:firstLineChars="200"/>
        <w:rPr>
          <w:rFonts w:ascii="宋体" w:hAnsi="宋体"/>
        </w:rPr>
      </w:pPr>
      <w:r>
        <w:rPr>
          <w:rFonts w:hint="eastAsia" w:ascii="宋体" w:hAnsi="宋体"/>
        </w:rPr>
        <w:t>我单位</w:t>
      </w:r>
      <w:r>
        <w:rPr>
          <w:rFonts w:hint="eastAsia" w:ascii="宋体" w:hAnsi="宋体"/>
          <w:u w:val="single"/>
        </w:rPr>
        <w:t xml:space="preserve"> </w:t>
      </w:r>
      <w:r>
        <w:rPr>
          <w:rFonts w:ascii="宋体" w:hAnsi="宋体"/>
          <w:u w:val="single"/>
        </w:rPr>
        <w:t xml:space="preserve">      </w:t>
      </w:r>
      <w:r>
        <w:rPr>
          <w:rFonts w:hint="eastAsia" w:ascii="宋体" w:hAnsi="宋体"/>
          <w:u w:val="single"/>
        </w:rPr>
        <w:t>（供应商名称）</w:t>
      </w:r>
      <w:r>
        <w:rPr>
          <w:rFonts w:hint="eastAsia" w:ascii="宋体" w:hAnsi="宋体"/>
        </w:rPr>
        <w:t>郑重声明：</w:t>
      </w:r>
    </w:p>
    <w:p>
      <w:pPr>
        <w:spacing w:line="360" w:lineRule="auto"/>
        <w:rPr>
          <w:rFonts w:ascii="宋体" w:hAnsi="宋体"/>
        </w:rPr>
      </w:pPr>
      <w:r>
        <w:rPr>
          <w:rFonts w:hint="eastAsia" w:ascii="宋体" w:hAnsi="宋体"/>
        </w:rPr>
        <w:t xml:space="preserve">    参加政府采购活动前3年内在经营活动中</w:t>
      </w:r>
      <w:r>
        <w:rPr>
          <w:rFonts w:hint="eastAsia" w:ascii="宋体" w:hAnsi="宋体"/>
          <w:u w:val="single"/>
        </w:rPr>
        <w:t xml:space="preserve"> </w:t>
      </w:r>
      <w:r>
        <w:rPr>
          <w:rFonts w:ascii="宋体" w:hAnsi="宋体"/>
          <w:u w:val="single"/>
        </w:rPr>
        <w:t xml:space="preserve">     </w:t>
      </w:r>
      <w:r>
        <w:rPr>
          <w:rFonts w:hint="eastAsia" w:ascii="宋体" w:hAnsi="宋体"/>
        </w:rPr>
        <w:t>（</w:t>
      </w:r>
      <w:r>
        <w:rPr>
          <w:rFonts w:hint="eastAsia" w:ascii="宋体" w:hAnsi="宋体"/>
          <w:b/>
        </w:rPr>
        <w:t>在下划线上如实填写：有或没有</w:t>
      </w:r>
      <w:r>
        <w:rPr>
          <w:rFonts w:hint="eastAsia" w:ascii="宋体" w:hAnsi="宋体"/>
        </w:rPr>
        <w:t>）重大违法记录。</w:t>
      </w:r>
    </w:p>
    <w:p>
      <w:pPr>
        <w:spacing w:line="360" w:lineRule="auto"/>
        <w:rPr>
          <w:rFonts w:ascii="宋体" w:hAnsi="宋体"/>
        </w:rPr>
      </w:pPr>
      <w:r>
        <w:rPr>
          <w:rFonts w:hint="eastAsia" w:ascii="宋体" w:hAnsi="宋体"/>
        </w:rPr>
        <w:t xml:space="preserve">    （说明：政府采购法第二十二条第一款第五项所称重大违法记录，是指供应商因违法经营受到刑事处罚或者责令停产停业、吊销许可证或者执照、较大数额罚款等行政处罚。）</w:t>
      </w:r>
    </w:p>
    <w:p>
      <w:pPr>
        <w:spacing w:line="360" w:lineRule="auto"/>
        <w:rPr>
          <w:rFonts w:ascii="宋体" w:hAnsi="宋体"/>
        </w:rPr>
      </w:pPr>
    </w:p>
    <w:p>
      <w:pPr>
        <w:tabs>
          <w:tab w:val="left" w:pos="5940"/>
        </w:tabs>
        <w:adjustRightInd w:val="0"/>
        <w:snapToGrid w:val="0"/>
        <w:spacing w:line="360" w:lineRule="auto"/>
        <w:jc w:val="right"/>
        <w:rPr>
          <w:rFonts w:ascii="宋体" w:hAnsi="宋体"/>
          <w:bCs/>
          <w:szCs w:val="21"/>
        </w:rPr>
      </w:pPr>
      <w:r>
        <w:rPr>
          <w:rFonts w:hint="eastAsia" w:ascii="宋体" w:hAnsi="宋体"/>
        </w:rPr>
        <w:t xml:space="preserve"> 声明人：      （公章）</w:t>
      </w:r>
    </w:p>
    <w:p>
      <w:pPr>
        <w:tabs>
          <w:tab w:val="left" w:pos="5940"/>
        </w:tabs>
        <w:spacing w:line="360" w:lineRule="auto"/>
        <w:ind w:firstLine="420" w:firstLineChars="200"/>
        <w:jc w:val="right"/>
        <w:rPr>
          <w:rFonts w:hint="eastAsia" w:ascii="宋体" w:hAnsi="宋体"/>
          <w:bCs/>
          <w:sz w:val="24"/>
          <w:szCs w:val="22"/>
        </w:rPr>
      </w:pPr>
      <w:r>
        <w:rPr>
          <w:rFonts w:hint="eastAsia" w:ascii="宋体" w:hAnsi="宋体"/>
          <w:bCs/>
          <w:szCs w:val="21"/>
        </w:rPr>
        <w:t xml:space="preserve">                                      日期：______年</w:t>
      </w:r>
      <w:r>
        <w:rPr>
          <w:rFonts w:hint="eastAsia" w:ascii="宋体" w:hAnsi="宋体"/>
          <w:bCs/>
          <w:szCs w:val="21"/>
          <w:u w:val="single"/>
        </w:rPr>
        <w:t xml:space="preserve">    </w:t>
      </w:r>
      <w:r>
        <w:rPr>
          <w:rFonts w:hint="eastAsia" w:ascii="宋体" w:hAnsi="宋体"/>
          <w:bCs/>
          <w:szCs w:val="21"/>
        </w:rPr>
        <w:t>月</w:t>
      </w:r>
      <w:r>
        <w:rPr>
          <w:rFonts w:hint="eastAsia" w:ascii="宋体" w:hAnsi="宋体"/>
          <w:bCs/>
          <w:szCs w:val="21"/>
          <w:u w:val="single"/>
        </w:rPr>
        <w:t xml:space="preserve">    </w:t>
      </w:r>
      <w:r>
        <w:rPr>
          <w:rFonts w:hint="eastAsia" w:ascii="宋体" w:hAnsi="宋体"/>
          <w:bCs/>
          <w:szCs w:val="21"/>
        </w:rPr>
        <w:t>日</w:t>
      </w:r>
    </w:p>
    <w:p>
      <w:pPr>
        <w:tabs>
          <w:tab w:val="left" w:pos="5940"/>
        </w:tabs>
        <w:spacing w:line="360" w:lineRule="auto"/>
        <w:ind w:firstLine="480" w:firstLineChars="200"/>
        <w:rPr>
          <w:rFonts w:hint="eastAsia" w:ascii="宋体" w:hAnsi="宋体"/>
          <w:bCs/>
          <w:sz w:val="24"/>
          <w:szCs w:val="22"/>
        </w:rPr>
      </w:pPr>
    </w:p>
    <w:p>
      <w:pPr>
        <w:tabs>
          <w:tab w:val="left" w:pos="5940"/>
        </w:tabs>
        <w:spacing w:line="360" w:lineRule="auto"/>
        <w:ind w:firstLine="480" w:firstLineChars="200"/>
        <w:rPr>
          <w:rFonts w:hint="eastAsia" w:ascii="宋体" w:hAnsi="宋体"/>
          <w:bCs/>
          <w:sz w:val="24"/>
          <w:szCs w:val="22"/>
        </w:rPr>
      </w:pPr>
    </w:p>
    <w:bookmarkEnd w:id="4"/>
    <w:p>
      <w:pPr>
        <w:tabs>
          <w:tab w:val="left" w:pos="5940"/>
        </w:tabs>
        <w:spacing w:line="360" w:lineRule="auto"/>
        <w:ind w:firstLine="480" w:firstLineChars="200"/>
        <w:rPr>
          <w:rFonts w:ascii="宋体" w:hAnsi="宋体"/>
          <w:bCs/>
          <w:sz w:val="24"/>
          <w:szCs w:val="22"/>
        </w:rPr>
      </w:pPr>
    </w:p>
    <w:p>
      <w:pPr>
        <w:spacing w:line="600" w:lineRule="exact"/>
        <w:jc w:val="center"/>
        <w:rPr>
          <w:rFonts w:ascii="宋体" w:hAnsi="宋体"/>
          <w:b/>
          <w:bCs/>
          <w:sz w:val="32"/>
          <w:szCs w:val="32"/>
        </w:rPr>
      </w:pPr>
      <w:r>
        <w:rPr>
          <w:rFonts w:ascii="宋体" w:hAnsi="宋体"/>
          <w:b/>
          <w:sz w:val="32"/>
          <w:szCs w:val="32"/>
        </w:rPr>
        <w:br w:type="page"/>
      </w:r>
      <w:r>
        <w:rPr>
          <w:rFonts w:hint="eastAsia" w:ascii="宋体" w:hAnsi="宋体"/>
          <w:sz w:val="32"/>
          <w:szCs w:val="32"/>
        </w:rPr>
        <w:t>项目管理及技术人员配备一览表</w:t>
      </w:r>
    </w:p>
    <w:p>
      <w:pPr>
        <w:spacing w:line="380" w:lineRule="exact"/>
        <w:jc w:val="center"/>
        <w:rPr>
          <w:rFonts w:ascii="宋体" w:hAnsi="宋体"/>
          <w:bCs/>
          <w:szCs w:val="21"/>
        </w:rPr>
      </w:pPr>
      <w:r>
        <w:rPr>
          <w:rFonts w:hint="eastAsia" w:ascii="宋体" w:hAnsi="宋体"/>
          <w:bCs/>
          <w:szCs w:val="21"/>
        </w:rPr>
        <w:t>（供应商结合项目情况自行调整）</w:t>
      </w: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46"/>
        <w:gridCol w:w="1630"/>
        <w:gridCol w:w="1082"/>
        <w:gridCol w:w="1302"/>
        <w:gridCol w:w="24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1" w:hRule="atLeast"/>
          <w:jc w:val="center"/>
        </w:trPr>
        <w:tc>
          <w:tcPr>
            <w:tcW w:w="1346" w:type="dxa"/>
            <w:noWrap w:val="0"/>
            <w:vAlign w:val="center"/>
          </w:tcPr>
          <w:p>
            <w:pPr>
              <w:spacing w:line="560" w:lineRule="exact"/>
              <w:jc w:val="center"/>
              <w:rPr>
                <w:rFonts w:ascii="宋体" w:hAnsi="宋体" w:cs="宋体"/>
                <w:sz w:val="24"/>
              </w:rPr>
            </w:pPr>
            <w:r>
              <w:rPr>
                <w:rFonts w:hint="eastAsia" w:ascii="宋体" w:hAnsi="宋体" w:cs="宋体"/>
                <w:sz w:val="24"/>
              </w:rPr>
              <w:t>姓  名</w:t>
            </w:r>
          </w:p>
        </w:tc>
        <w:tc>
          <w:tcPr>
            <w:tcW w:w="1630" w:type="dxa"/>
            <w:noWrap w:val="0"/>
            <w:vAlign w:val="center"/>
          </w:tcPr>
          <w:p>
            <w:pPr>
              <w:spacing w:line="560" w:lineRule="exact"/>
              <w:jc w:val="center"/>
              <w:rPr>
                <w:rFonts w:ascii="宋体" w:hAnsi="宋体" w:cs="宋体"/>
                <w:sz w:val="24"/>
              </w:rPr>
            </w:pPr>
            <w:r>
              <w:rPr>
                <w:rFonts w:hint="eastAsia" w:ascii="宋体" w:hAnsi="宋体" w:cs="宋体"/>
                <w:sz w:val="24"/>
              </w:rPr>
              <w:t>本项目</w:t>
            </w:r>
          </w:p>
          <w:p>
            <w:pPr>
              <w:spacing w:line="560" w:lineRule="exact"/>
              <w:jc w:val="center"/>
              <w:rPr>
                <w:rFonts w:ascii="宋体" w:hAnsi="宋体" w:cs="宋体"/>
                <w:sz w:val="24"/>
              </w:rPr>
            </w:pPr>
            <w:r>
              <w:rPr>
                <w:rFonts w:hint="eastAsia" w:ascii="宋体" w:hAnsi="宋体" w:cs="宋体"/>
                <w:sz w:val="24"/>
              </w:rPr>
              <w:t>拟任职务</w:t>
            </w:r>
          </w:p>
        </w:tc>
        <w:tc>
          <w:tcPr>
            <w:tcW w:w="1082" w:type="dxa"/>
            <w:noWrap w:val="0"/>
            <w:vAlign w:val="center"/>
          </w:tcPr>
          <w:p>
            <w:pPr>
              <w:spacing w:line="560" w:lineRule="exact"/>
              <w:jc w:val="center"/>
              <w:rPr>
                <w:rFonts w:ascii="宋体" w:hAnsi="宋体" w:cs="宋体"/>
                <w:sz w:val="24"/>
              </w:rPr>
            </w:pPr>
          </w:p>
        </w:tc>
        <w:tc>
          <w:tcPr>
            <w:tcW w:w="1302" w:type="dxa"/>
            <w:noWrap w:val="0"/>
            <w:vAlign w:val="center"/>
          </w:tcPr>
          <w:p>
            <w:pPr>
              <w:spacing w:line="560" w:lineRule="exact"/>
              <w:jc w:val="center"/>
              <w:rPr>
                <w:rFonts w:ascii="宋体" w:hAnsi="宋体" w:cs="宋体"/>
                <w:sz w:val="24"/>
              </w:rPr>
            </w:pPr>
          </w:p>
        </w:tc>
        <w:tc>
          <w:tcPr>
            <w:tcW w:w="2480" w:type="dxa"/>
            <w:noWrap w:val="0"/>
            <w:vAlign w:val="center"/>
          </w:tcPr>
          <w:p>
            <w:pPr>
              <w:spacing w:line="560" w:lineRule="exact"/>
              <w:jc w:val="center"/>
              <w:rPr>
                <w:rFonts w:ascii="宋体" w:hAnsi="宋体" w:cs="宋体"/>
                <w:sz w:val="24"/>
              </w:rPr>
            </w:pPr>
            <w:r>
              <w:rPr>
                <w:rFonts w:hint="eastAsia" w:ascii="宋体" w:hAnsi="宋体" w:cs="宋体"/>
                <w:sz w:val="24"/>
              </w:rPr>
              <w:t>主要资历及</w:t>
            </w:r>
          </w:p>
          <w:p>
            <w:pPr>
              <w:spacing w:line="560" w:lineRule="exact"/>
              <w:jc w:val="center"/>
              <w:rPr>
                <w:rFonts w:ascii="宋体" w:hAnsi="宋体" w:cs="宋体"/>
                <w:sz w:val="24"/>
              </w:rPr>
            </w:pPr>
            <w:r>
              <w:rPr>
                <w:rFonts w:hint="eastAsia" w:ascii="宋体" w:hAnsi="宋体" w:cs="宋体"/>
                <w:sz w:val="24"/>
              </w:rPr>
              <w:t>担任过的职务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1346" w:type="dxa"/>
            <w:noWrap w:val="0"/>
            <w:vAlign w:val="center"/>
          </w:tcPr>
          <w:p>
            <w:pPr>
              <w:spacing w:line="560" w:lineRule="exact"/>
              <w:jc w:val="center"/>
              <w:rPr>
                <w:rFonts w:ascii="宋体" w:hAnsi="宋体"/>
                <w:sz w:val="28"/>
                <w:szCs w:val="28"/>
              </w:rPr>
            </w:pPr>
          </w:p>
        </w:tc>
        <w:tc>
          <w:tcPr>
            <w:tcW w:w="1630" w:type="dxa"/>
            <w:noWrap w:val="0"/>
            <w:vAlign w:val="center"/>
          </w:tcPr>
          <w:p>
            <w:pPr>
              <w:spacing w:line="560" w:lineRule="exact"/>
              <w:jc w:val="center"/>
              <w:rPr>
                <w:rFonts w:ascii="宋体" w:hAnsi="宋体"/>
                <w:sz w:val="28"/>
                <w:szCs w:val="28"/>
              </w:rPr>
            </w:pPr>
          </w:p>
        </w:tc>
        <w:tc>
          <w:tcPr>
            <w:tcW w:w="1082" w:type="dxa"/>
            <w:noWrap w:val="0"/>
            <w:vAlign w:val="center"/>
          </w:tcPr>
          <w:p>
            <w:pPr>
              <w:spacing w:line="560" w:lineRule="exact"/>
              <w:jc w:val="center"/>
              <w:rPr>
                <w:rFonts w:ascii="宋体" w:hAnsi="宋体"/>
                <w:sz w:val="28"/>
                <w:szCs w:val="28"/>
              </w:rPr>
            </w:pPr>
          </w:p>
        </w:tc>
        <w:tc>
          <w:tcPr>
            <w:tcW w:w="1302" w:type="dxa"/>
            <w:noWrap w:val="0"/>
            <w:vAlign w:val="center"/>
          </w:tcPr>
          <w:p>
            <w:pPr>
              <w:spacing w:line="560" w:lineRule="exact"/>
              <w:jc w:val="center"/>
              <w:rPr>
                <w:rFonts w:ascii="宋体" w:hAnsi="宋体"/>
                <w:sz w:val="28"/>
                <w:szCs w:val="28"/>
              </w:rPr>
            </w:pPr>
          </w:p>
        </w:tc>
        <w:tc>
          <w:tcPr>
            <w:tcW w:w="2480" w:type="dxa"/>
            <w:noWrap w:val="0"/>
            <w:vAlign w:val="center"/>
          </w:tcPr>
          <w:p>
            <w:pPr>
              <w:spacing w:line="560" w:lineRule="exact"/>
              <w:jc w:val="center"/>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1346" w:type="dxa"/>
            <w:noWrap w:val="0"/>
            <w:vAlign w:val="center"/>
          </w:tcPr>
          <w:p>
            <w:pPr>
              <w:spacing w:line="560" w:lineRule="exact"/>
              <w:jc w:val="center"/>
              <w:rPr>
                <w:rFonts w:ascii="宋体" w:hAnsi="宋体"/>
                <w:sz w:val="28"/>
                <w:szCs w:val="28"/>
              </w:rPr>
            </w:pPr>
          </w:p>
        </w:tc>
        <w:tc>
          <w:tcPr>
            <w:tcW w:w="1630" w:type="dxa"/>
            <w:noWrap w:val="0"/>
            <w:vAlign w:val="center"/>
          </w:tcPr>
          <w:p>
            <w:pPr>
              <w:spacing w:line="560" w:lineRule="exact"/>
              <w:jc w:val="center"/>
              <w:rPr>
                <w:rFonts w:ascii="宋体" w:hAnsi="宋体"/>
                <w:sz w:val="28"/>
                <w:szCs w:val="28"/>
              </w:rPr>
            </w:pPr>
          </w:p>
        </w:tc>
        <w:tc>
          <w:tcPr>
            <w:tcW w:w="1082" w:type="dxa"/>
            <w:noWrap w:val="0"/>
            <w:vAlign w:val="center"/>
          </w:tcPr>
          <w:p>
            <w:pPr>
              <w:spacing w:line="560" w:lineRule="exact"/>
              <w:jc w:val="center"/>
              <w:rPr>
                <w:rFonts w:ascii="宋体" w:hAnsi="宋体"/>
                <w:sz w:val="28"/>
                <w:szCs w:val="28"/>
              </w:rPr>
            </w:pPr>
          </w:p>
        </w:tc>
        <w:tc>
          <w:tcPr>
            <w:tcW w:w="1302" w:type="dxa"/>
            <w:noWrap w:val="0"/>
            <w:vAlign w:val="center"/>
          </w:tcPr>
          <w:p>
            <w:pPr>
              <w:spacing w:line="560" w:lineRule="exact"/>
              <w:jc w:val="center"/>
              <w:rPr>
                <w:rFonts w:ascii="宋体" w:hAnsi="宋体"/>
                <w:sz w:val="28"/>
                <w:szCs w:val="28"/>
              </w:rPr>
            </w:pPr>
          </w:p>
        </w:tc>
        <w:tc>
          <w:tcPr>
            <w:tcW w:w="2480" w:type="dxa"/>
            <w:noWrap w:val="0"/>
            <w:vAlign w:val="center"/>
          </w:tcPr>
          <w:p>
            <w:pPr>
              <w:spacing w:line="560" w:lineRule="exact"/>
              <w:jc w:val="center"/>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1346" w:type="dxa"/>
            <w:noWrap w:val="0"/>
            <w:vAlign w:val="center"/>
          </w:tcPr>
          <w:p>
            <w:pPr>
              <w:spacing w:line="560" w:lineRule="exact"/>
              <w:jc w:val="center"/>
              <w:rPr>
                <w:rFonts w:ascii="宋体" w:hAnsi="宋体"/>
                <w:sz w:val="28"/>
                <w:szCs w:val="28"/>
              </w:rPr>
            </w:pPr>
          </w:p>
        </w:tc>
        <w:tc>
          <w:tcPr>
            <w:tcW w:w="1630" w:type="dxa"/>
            <w:noWrap w:val="0"/>
            <w:vAlign w:val="center"/>
          </w:tcPr>
          <w:p>
            <w:pPr>
              <w:spacing w:line="560" w:lineRule="exact"/>
              <w:jc w:val="center"/>
              <w:rPr>
                <w:rFonts w:ascii="宋体" w:hAnsi="宋体"/>
                <w:sz w:val="28"/>
                <w:szCs w:val="28"/>
              </w:rPr>
            </w:pPr>
          </w:p>
        </w:tc>
        <w:tc>
          <w:tcPr>
            <w:tcW w:w="1082" w:type="dxa"/>
            <w:noWrap w:val="0"/>
            <w:vAlign w:val="center"/>
          </w:tcPr>
          <w:p>
            <w:pPr>
              <w:spacing w:line="560" w:lineRule="exact"/>
              <w:jc w:val="center"/>
              <w:rPr>
                <w:rFonts w:ascii="宋体" w:hAnsi="宋体"/>
                <w:sz w:val="28"/>
                <w:szCs w:val="28"/>
              </w:rPr>
            </w:pPr>
          </w:p>
        </w:tc>
        <w:tc>
          <w:tcPr>
            <w:tcW w:w="1302" w:type="dxa"/>
            <w:noWrap w:val="0"/>
            <w:vAlign w:val="center"/>
          </w:tcPr>
          <w:p>
            <w:pPr>
              <w:spacing w:line="560" w:lineRule="exact"/>
              <w:jc w:val="center"/>
              <w:rPr>
                <w:rFonts w:ascii="宋体" w:hAnsi="宋体"/>
                <w:sz w:val="28"/>
                <w:szCs w:val="28"/>
              </w:rPr>
            </w:pPr>
          </w:p>
        </w:tc>
        <w:tc>
          <w:tcPr>
            <w:tcW w:w="2480" w:type="dxa"/>
            <w:noWrap w:val="0"/>
            <w:vAlign w:val="center"/>
          </w:tcPr>
          <w:p>
            <w:pPr>
              <w:spacing w:line="560" w:lineRule="exact"/>
              <w:jc w:val="center"/>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1346" w:type="dxa"/>
            <w:noWrap w:val="0"/>
            <w:vAlign w:val="center"/>
          </w:tcPr>
          <w:p>
            <w:pPr>
              <w:spacing w:line="560" w:lineRule="exact"/>
              <w:jc w:val="center"/>
              <w:rPr>
                <w:rFonts w:ascii="宋体" w:hAnsi="宋体"/>
                <w:sz w:val="28"/>
                <w:szCs w:val="28"/>
              </w:rPr>
            </w:pPr>
          </w:p>
        </w:tc>
        <w:tc>
          <w:tcPr>
            <w:tcW w:w="1630" w:type="dxa"/>
            <w:noWrap w:val="0"/>
            <w:vAlign w:val="center"/>
          </w:tcPr>
          <w:p>
            <w:pPr>
              <w:spacing w:line="560" w:lineRule="exact"/>
              <w:jc w:val="center"/>
              <w:rPr>
                <w:rFonts w:ascii="宋体" w:hAnsi="宋体"/>
                <w:sz w:val="28"/>
                <w:szCs w:val="28"/>
              </w:rPr>
            </w:pPr>
          </w:p>
        </w:tc>
        <w:tc>
          <w:tcPr>
            <w:tcW w:w="1082" w:type="dxa"/>
            <w:noWrap w:val="0"/>
            <w:vAlign w:val="center"/>
          </w:tcPr>
          <w:p>
            <w:pPr>
              <w:spacing w:line="560" w:lineRule="exact"/>
              <w:jc w:val="center"/>
              <w:rPr>
                <w:rFonts w:ascii="宋体" w:hAnsi="宋体"/>
                <w:sz w:val="28"/>
                <w:szCs w:val="28"/>
              </w:rPr>
            </w:pPr>
          </w:p>
        </w:tc>
        <w:tc>
          <w:tcPr>
            <w:tcW w:w="1302" w:type="dxa"/>
            <w:noWrap w:val="0"/>
            <w:vAlign w:val="center"/>
          </w:tcPr>
          <w:p>
            <w:pPr>
              <w:spacing w:line="560" w:lineRule="exact"/>
              <w:jc w:val="center"/>
              <w:rPr>
                <w:rFonts w:ascii="宋体" w:hAnsi="宋体"/>
                <w:sz w:val="28"/>
                <w:szCs w:val="28"/>
              </w:rPr>
            </w:pPr>
          </w:p>
        </w:tc>
        <w:tc>
          <w:tcPr>
            <w:tcW w:w="2480" w:type="dxa"/>
            <w:noWrap w:val="0"/>
            <w:vAlign w:val="center"/>
          </w:tcPr>
          <w:p>
            <w:pPr>
              <w:spacing w:line="560" w:lineRule="exact"/>
              <w:jc w:val="center"/>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1346" w:type="dxa"/>
            <w:noWrap w:val="0"/>
            <w:vAlign w:val="center"/>
          </w:tcPr>
          <w:p>
            <w:pPr>
              <w:spacing w:line="560" w:lineRule="exact"/>
              <w:jc w:val="center"/>
              <w:rPr>
                <w:rFonts w:ascii="宋体" w:hAnsi="宋体"/>
                <w:sz w:val="28"/>
                <w:szCs w:val="28"/>
              </w:rPr>
            </w:pPr>
          </w:p>
        </w:tc>
        <w:tc>
          <w:tcPr>
            <w:tcW w:w="1630" w:type="dxa"/>
            <w:noWrap w:val="0"/>
            <w:vAlign w:val="center"/>
          </w:tcPr>
          <w:p>
            <w:pPr>
              <w:spacing w:line="560" w:lineRule="exact"/>
              <w:jc w:val="center"/>
              <w:rPr>
                <w:rFonts w:ascii="宋体" w:hAnsi="宋体"/>
                <w:sz w:val="28"/>
                <w:szCs w:val="28"/>
              </w:rPr>
            </w:pPr>
          </w:p>
        </w:tc>
        <w:tc>
          <w:tcPr>
            <w:tcW w:w="1082" w:type="dxa"/>
            <w:noWrap w:val="0"/>
            <w:vAlign w:val="center"/>
          </w:tcPr>
          <w:p>
            <w:pPr>
              <w:spacing w:line="560" w:lineRule="exact"/>
              <w:jc w:val="center"/>
              <w:rPr>
                <w:rFonts w:ascii="宋体" w:hAnsi="宋体"/>
                <w:sz w:val="28"/>
                <w:szCs w:val="28"/>
              </w:rPr>
            </w:pPr>
          </w:p>
        </w:tc>
        <w:tc>
          <w:tcPr>
            <w:tcW w:w="1302" w:type="dxa"/>
            <w:noWrap w:val="0"/>
            <w:vAlign w:val="center"/>
          </w:tcPr>
          <w:p>
            <w:pPr>
              <w:spacing w:line="560" w:lineRule="exact"/>
              <w:jc w:val="center"/>
              <w:rPr>
                <w:rFonts w:ascii="宋体" w:hAnsi="宋体"/>
                <w:sz w:val="28"/>
                <w:szCs w:val="28"/>
              </w:rPr>
            </w:pPr>
          </w:p>
        </w:tc>
        <w:tc>
          <w:tcPr>
            <w:tcW w:w="2480" w:type="dxa"/>
            <w:noWrap w:val="0"/>
            <w:vAlign w:val="center"/>
          </w:tcPr>
          <w:p>
            <w:pPr>
              <w:spacing w:line="560" w:lineRule="exact"/>
              <w:jc w:val="center"/>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1346" w:type="dxa"/>
            <w:noWrap w:val="0"/>
            <w:vAlign w:val="center"/>
          </w:tcPr>
          <w:p>
            <w:pPr>
              <w:spacing w:line="560" w:lineRule="exact"/>
              <w:jc w:val="center"/>
              <w:rPr>
                <w:rFonts w:ascii="宋体" w:hAnsi="宋体"/>
                <w:sz w:val="28"/>
                <w:szCs w:val="28"/>
              </w:rPr>
            </w:pPr>
          </w:p>
        </w:tc>
        <w:tc>
          <w:tcPr>
            <w:tcW w:w="1630" w:type="dxa"/>
            <w:noWrap w:val="0"/>
            <w:vAlign w:val="center"/>
          </w:tcPr>
          <w:p>
            <w:pPr>
              <w:spacing w:line="560" w:lineRule="exact"/>
              <w:jc w:val="center"/>
              <w:rPr>
                <w:rFonts w:ascii="宋体" w:hAnsi="宋体"/>
                <w:sz w:val="28"/>
                <w:szCs w:val="28"/>
              </w:rPr>
            </w:pPr>
          </w:p>
        </w:tc>
        <w:tc>
          <w:tcPr>
            <w:tcW w:w="1082" w:type="dxa"/>
            <w:noWrap w:val="0"/>
            <w:vAlign w:val="center"/>
          </w:tcPr>
          <w:p>
            <w:pPr>
              <w:spacing w:line="560" w:lineRule="exact"/>
              <w:jc w:val="center"/>
              <w:rPr>
                <w:rFonts w:ascii="宋体" w:hAnsi="宋体"/>
                <w:sz w:val="28"/>
                <w:szCs w:val="28"/>
              </w:rPr>
            </w:pPr>
          </w:p>
        </w:tc>
        <w:tc>
          <w:tcPr>
            <w:tcW w:w="1302" w:type="dxa"/>
            <w:noWrap w:val="0"/>
            <w:vAlign w:val="center"/>
          </w:tcPr>
          <w:p>
            <w:pPr>
              <w:spacing w:line="560" w:lineRule="exact"/>
              <w:jc w:val="center"/>
              <w:rPr>
                <w:rFonts w:ascii="宋体" w:hAnsi="宋体"/>
                <w:sz w:val="28"/>
                <w:szCs w:val="28"/>
              </w:rPr>
            </w:pPr>
          </w:p>
        </w:tc>
        <w:tc>
          <w:tcPr>
            <w:tcW w:w="2480" w:type="dxa"/>
            <w:noWrap w:val="0"/>
            <w:vAlign w:val="center"/>
          </w:tcPr>
          <w:p>
            <w:pPr>
              <w:spacing w:line="560" w:lineRule="exact"/>
              <w:jc w:val="center"/>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1346" w:type="dxa"/>
            <w:noWrap w:val="0"/>
            <w:vAlign w:val="center"/>
          </w:tcPr>
          <w:p>
            <w:pPr>
              <w:spacing w:line="560" w:lineRule="exact"/>
              <w:jc w:val="center"/>
              <w:rPr>
                <w:rFonts w:ascii="宋体" w:hAnsi="宋体"/>
                <w:sz w:val="28"/>
                <w:szCs w:val="28"/>
              </w:rPr>
            </w:pPr>
          </w:p>
        </w:tc>
        <w:tc>
          <w:tcPr>
            <w:tcW w:w="1630" w:type="dxa"/>
            <w:noWrap w:val="0"/>
            <w:vAlign w:val="center"/>
          </w:tcPr>
          <w:p>
            <w:pPr>
              <w:spacing w:line="560" w:lineRule="exact"/>
              <w:jc w:val="center"/>
              <w:rPr>
                <w:rFonts w:ascii="宋体" w:hAnsi="宋体"/>
                <w:sz w:val="28"/>
                <w:szCs w:val="28"/>
              </w:rPr>
            </w:pPr>
          </w:p>
        </w:tc>
        <w:tc>
          <w:tcPr>
            <w:tcW w:w="1082" w:type="dxa"/>
            <w:noWrap w:val="0"/>
            <w:vAlign w:val="center"/>
          </w:tcPr>
          <w:p>
            <w:pPr>
              <w:spacing w:line="560" w:lineRule="exact"/>
              <w:jc w:val="center"/>
              <w:rPr>
                <w:rFonts w:ascii="宋体" w:hAnsi="宋体"/>
                <w:sz w:val="28"/>
                <w:szCs w:val="28"/>
              </w:rPr>
            </w:pPr>
          </w:p>
        </w:tc>
        <w:tc>
          <w:tcPr>
            <w:tcW w:w="1302" w:type="dxa"/>
            <w:noWrap w:val="0"/>
            <w:vAlign w:val="center"/>
          </w:tcPr>
          <w:p>
            <w:pPr>
              <w:spacing w:line="560" w:lineRule="exact"/>
              <w:jc w:val="center"/>
              <w:rPr>
                <w:rFonts w:ascii="宋体" w:hAnsi="宋体"/>
                <w:sz w:val="28"/>
                <w:szCs w:val="28"/>
              </w:rPr>
            </w:pPr>
          </w:p>
        </w:tc>
        <w:tc>
          <w:tcPr>
            <w:tcW w:w="2480" w:type="dxa"/>
            <w:noWrap w:val="0"/>
            <w:vAlign w:val="center"/>
          </w:tcPr>
          <w:p>
            <w:pPr>
              <w:spacing w:line="560" w:lineRule="exact"/>
              <w:jc w:val="center"/>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1346" w:type="dxa"/>
            <w:noWrap w:val="0"/>
            <w:vAlign w:val="center"/>
          </w:tcPr>
          <w:p>
            <w:pPr>
              <w:spacing w:line="560" w:lineRule="exact"/>
              <w:jc w:val="center"/>
              <w:rPr>
                <w:rFonts w:ascii="宋体" w:hAnsi="宋体"/>
                <w:sz w:val="28"/>
                <w:szCs w:val="28"/>
              </w:rPr>
            </w:pPr>
          </w:p>
        </w:tc>
        <w:tc>
          <w:tcPr>
            <w:tcW w:w="1630" w:type="dxa"/>
            <w:noWrap w:val="0"/>
            <w:vAlign w:val="center"/>
          </w:tcPr>
          <w:p>
            <w:pPr>
              <w:spacing w:line="560" w:lineRule="exact"/>
              <w:jc w:val="center"/>
              <w:rPr>
                <w:rFonts w:ascii="宋体" w:hAnsi="宋体"/>
                <w:sz w:val="28"/>
                <w:szCs w:val="28"/>
              </w:rPr>
            </w:pPr>
          </w:p>
        </w:tc>
        <w:tc>
          <w:tcPr>
            <w:tcW w:w="1082" w:type="dxa"/>
            <w:noWrap w:val="0"/>
            <w:vAlign w:val="center"/>
          </w:tcPr>
          <w:p>
            <w:pPr>
              <w:spacing w:line="560" w:lineRule="exact"/>
              <w:jc w:val="center"/>
              <w:rPr>
                <w:rFonts w:ascii="宋体" w:hAnsi="宋体"/>
                <w:sz w:val="28"/>
                <w:szCs w:val="28"/>
              </w:rPr>
            </w:pPr>
          </w:p>
        </w:tc>
        <w:tc>
          <w:tcPr>
            <w:tcW w:w="1302" w:type="dxa"/>
            <w:noWrap w:val="0"/>
            <w:vAlign w:val="center"/>
          </w:tcPr>
          <w:p>
            <w:pPr>
              <w:spacing w:line="560" w:lineRule="exact"/>
              <w:jc w:val="center"/>
              <w:rPr>
                <w:rFonts w:ascii="宋体" w:hAnsi="宋体"/>
                <w:sz w:val="28"/>
                <w:szCs w:val="28"/>
              </w:rPr>
            </w:pPr>
          </w:p>
        </w:tc>
        <w:tc>
          <w:tcPr>
            <w:tcW w:w="2480" w:type="dxa"/>
            <w:noWrap w:val="0"/>
            <w:vAlign w:val="center"/>
          </w:tcPr>
          <w:p>
            <w:pPr>
              <w:spacing w:line="560" w:lineRule="exact"/>
              <w:jc w:val="center"/>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1346" w:type="dxa"/>
            <w:noWrap w:val="0"/>
            <w:vAlign w:val="center"/>
          </w:tcPr>
          <w:p>
            <w:pPr>
              <w:spacing w:line="560" w:lineRule="exact"/>
              <w:jc w:val="center"/>
              <w:rPr>
                <w:rFonts w:ascii="宋体" w:hAnsi="宋体"/>
                <w:sz w:val="28"/>
                <w:szCs w:val="28"/>
              </w:rPr>
            </w:pPr>
          </w:p>
        </w:tc>
        <w:tc>
          <w:tcPr>
            <w:tcW w:w="1630" w:type="dxa"/>
            <w:noWrap w:val="0"/>
            <w:vAlign w:val="center"/>
          </w:tcPr>
          <w:p>
            <w:pPr>
              <w:spacing w:line="560" w:lineRule="exact"/>
              <w:jc w:val="center"/>
              <w:rPr>
                <w:rFonts w:ascii="宋体" w:hAnsi="宋体"/>
                <w:sz w:val="28"/>
                <w:szCs w:val="28"/>
              </w:rPr>
            </w:pPr>
          </w:p>
        </w:tc>
        <w:tc>
          <w:tcPr>
            <w:tcW w:w="1082" w:type="dxa"/>
            <w:noWrap w:val="0"/>
            <w:vAlign w:val="center"/>
          </w:tcPr>
          <w:p>
            <w:pPr>
              <w:spacing w:line="560" w:lineRule="exact"/>
              <w:jc w:val="center"/>
              <w:rPr>
                <w:rFonts w:ascii="宋体" w:hAnsi="宋体"/>
                <w:sz w:val="28"/>
                <w:szCs w:val="28"/>
              </w:rPr>
            </w:pPr>
          </w:p>
        </w:tc>
        <w:tc>
          <w:tcPr>
            <w:tcW w:w="1302" w:type="dxa"/>
            <w:noWrap w:val="0"/>
            <w:vAlign w:val="center"/>
          </w:tcPr>
          <w:p>
            <w:pPr>
              <w:spacing w:line="560" w:lineRule="exact"/>
              <w:jc w:val="center"/>
              <w:rPr>
                <w:rFonts w:ascii="宋体" w:hAnsi="宋体"/>
                <w:sz w:val="28"/>
                <w:szCs w:val="28"/>
              </w:rPr>
            </w:pPr>
          </w:p>
        </w:tc>
        <w:tc>
          <w:tcPr>
            <w:tcW w:w="2480" w:type="dxa"/>
            <w:noWrap w:val="0"/>
            <w:vAlign w:val="center"/>
          </w:tcPr>
          <w:p>
            <w:pPr>
              <w:spacing w:line="560" w:lineRule="exact"/>
              <w:jc w:val="center"/>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1346" w:type="dxa"/>
            <w:noWrap w:val="0"/>
            <w:vAlign w:val="center"/>
          </w:tcPr>
          <w:p>
            <w:pPr>
              <w:spacing w:line="560" w:lineRule="exact"/>
              <w:jc w:val="center"/>
              <w:rPr>
                <w:rFonts w:ascii="宋体" w:hAnsi="宋体"/>
                <w:sz w:val="28"/>
                <w:szCs w:val="28"/>
              </w:rPr>
            </w:pPr>
          </w:p>
        </w:tc>
        <w:tc>
          <w:tcPr>
            <w:tcW w:w="1630" w:type="dxa"/>
            <w:noWrap w:val="0"/>
            <w:vAlign w:val="center"/>
          </w:tcPr>
          <w:p>
            <w:pPr>
              <w:spacing w:line="560" w:lineRule="exact"/>
              <w:jc w:val="center"/>
              <w:rPr>
                <w:rFonts w:ascii="宋体" w:hAnsi="宋体"/>
                <w:sz w:val="28"/>
                <w:szCs w:val="28"/>
              </w:rPr>
            </w:pPr>
          </w:p>
        </w:tc>
        <w:tc>
          <w:tcPr>
            <w:tcW w:w="1082" w:type="dxa"/>
            <w:noWrap w:val="0"/>
            <w:vAlign w:val="center"/>
          </w:tcPr>
          <w:p>
            <w:pPr>
              <w:spacing w:line="560" w:lineRule="exact"/>
              <w:jc w:val="center"/>
              <w:rPr>
                <w:rFonts w:ascii="宋体" w:hAnsi="宋体"/>
                <w:sz w:val="28"/>
                <w:szCs w:val="28"/>
              </w:rPr>
            </w:pPr>
          </w:p>
        </w:tc>
        <w:tc>
          <w:tcPr>
            <w:tcW w:w="1302" w:type="dxa"/>
            <w:noWrap w:val="0"/>
            <w:vAlign w:val="center"/>
          </w:tcPr>
          <w:p>
            <w:pPr>
              <w:spacing w:line="560" w:lineRule="exact"/>
              <w:jc w:val="center"/>
              <w:rPr>
                <w:rFonts w:ascii="宋体" w:hAnsi="宋体"/>
                <w:sz w:val="28"/>
                <w:szCs w:val="28"/>
              </w:rPr>
            </w:pPr>
          </w:p>
        </w:tc>
        <w:tc>
          <w:tcPr>
            <w:tcW w:w="2480" w:type="dxa"/>
            <w:noWrap w:val="0"/>
            <w:vAlign w:val="center"/>
          </w:tcPr>
          <w:p>
            <w:pPr>
              <w:spacing w:line="560" w:lineRule="exact"/>
              <w:jc w:val="center"/>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1346" w:type="dxa"/>
            <w:noWrap w:val="0"/>
            <w:vAlign w:val="center"/>
          </w:tcPr>
          <w:p>
            <w:pPr>
              <w:spacing w:line="560" w:lineRule="exact"/>
              <w:jc w:val="center"/>
              <w:rPr>
                <w:rFonts w:ascii="宋体" w:hAnsi="宋体"/>
                <w:sz w:val="28"/>
                <w:szCs w:val="28"/>
              </w:rPr>
            </w:pPr>
          </w:p>
        </w:tc>
        <w:tc>
          <w:tcPr>
            <w:tcW w:w="1630" w:type="dxa"/>
            <w:noWrap w:val="0"/>
            <w:vAlign w:val="center"/>
          </w:tcPr>
          <w:p>
            <w:pPr>
              <w:spacing w:line="560" w:lineRule="exact"/>
              <w:jc w:val="center"/>
              <w:rPr>
                <w:rFonts w:ascii="宋体" w:hAnsi="宋体"/>
                <w:sz w:val="28"/>
                <w:szCs w:val="28"/>
              </w:rPr>
            </w:pPr>
          </w:p>
        </w:tc>
        <w:tc>
          <w:tcPr>
            <w:tcW w:w="1082" w:type="dxa"/>
            <w:noWrap w:val="0"/>
            <w:vAlign w:val="center"/>
          </w:tcPr>
          <w:p>
            <w:pPr>
              <w:spacing w:line="560" w:lineRule="exact"/>
              <w:jc w:val="center"/>
              <w:rPr>
                <w:rFonts w:ascii="宋体" w:hAnsi="宋体"/>
                <w:sz w:val="28"/>
                <w:szCs w:val="28"/>
              </w:rPr>
            </w:pPr>
          </w:p>
        </w:tc>
        <w:tc>
          <w:tcPr>
            <w:tcW w:w="1302" w:type="dxa"/>
            <w:noWrap w:val="0"/>
            <w:vAlign w:val="center"/>
          </w:tcPr>
          <w:p>
            <w:pPr>
              <w:spacing w:line="560" w:lineRule="exact"/>
              <w:jc w:val="center"/>
              <w:rPr>
                <w:rFonts w:ascii="宋体" w:hAnsi="宋体"/>
                <w:sz w:val="28"/>
                <w:szCs w:val="28"/>
              </w:rPr>
            </w:pPr>
          </w:p>
        </w:tc>
        <w:tc>
          <w:tcPr>
            <w:tcW w:w="2480" w:type="dxa"/>
            <w:noWrap w:val="0"/>
            <w:vAlign w:val="center"/>
          </w:tcPr>
          <w:p>
            <w:pPr>
              <w:spacing w:line="560" w:lineRule="exact"/>
              <w:jc w:val="center"/>
              <w:rPr>
                <w:rFonts w:ascii="宋体" w:hAnsi="宋体"/>
                <w:sz w:val="28"/>
                <w:szCs w:val="28"/>
              </w:rPr>
            </w:pPr>
          </w:p>
        </w:tc>
      </w:tr>
    </w:tbl>
    <w:p>
      <w:pPr>
        <w:spacing w:line="500" w:lineRule="exact"/>
        <w:ind w:firstLine="480" w:firstLineChars="200"/>
        <w:rPr>
          <w:rFonts w:ascii="宋体" w:hAnsi="宋体" w:cs="宋体"/>
          <w:sz w:val="24"/>
        </w:rPr>
      </w:pPr>
    </w:p>
    <w:p>
      <w:pPr>
        <w:spacing w:line="500" w:lineRule="exact"/>
        <w:ind w:firstLine="280"/>
        <w:rPr>
          <w:rFonts w:ascii="宋体" w:hAnsi="宋体" w:cs="宋体"/>
          <w:sz w:val="24"/>
        </w:rPr>
      </w:pPr>
    </w:p>
    <w:p>
      <w:pPr>
        <w:spacing w:line="360" w:lineRule="auto"/>
        <w:ind w:firstLine="480" w:firstLineChars="200"/>
        <w:jc w:val="center"/>
        <w:rPr>
          <w:rFonts w:hint="eastAsia" w:ascii="宋体" w:hAnsi="宋体" w:cs="宋体"/>
          <w:sz w:val="24"/>
        </w:rPr>
      </w:pPr>
      <w:r>
        <w:rPr>
          <w:rFonts w:hint="eastAsia" w:ascii="宋体" w:hAnsi="宋体" w:cs="宋体"/>
          <w:sz w:val="24"/>
        </w:rPr>
        <w:t xml:space="preserve">单位公章：  </w:t>
      </w:r>
    </w:p>
    <w:p>
      <w:pPr>
        <w:spacing w:line="360" w:lineRule="auto"/>
        <w:ind w:firstLine="480" w:firstLineChars="200"/>
        <w:jc w:val="center"/>
        <w:rPr>
          <w:rFonts w:hint="eastAsia" w:ascii="宋体" w:hAnsi="宋体" w:cs="宋体"/>
          <w:sz w:val="24"/>
        </w:rPr>
      </w:pPr>
      <w:r>
        <w:rPr>
          <w:rFonts w:hint="eastAsia" w:ascii="宋体" w:hAnsi="宋体" w:cs="宋体"/>
          <w:sz w:val="24"/>
        </w:rPr>
        <w:t>法定代表人（或授权代表）签字或盖章：</w:t>
      </w:r>
    </w:p>
    <w:p>
      <w:pPr>
        <w:spacing w:line="600" w:lineRule="exact"/>
        <w:jc w:val="center"/>
        <w:rPr>
          <w:rFonts w:hint="eastAsia" w:ascii="宋体" w:hAnsi="宋体"/>
          <w:bCs/>
          <w:sz w:val="32"/>
          <w:szCs w:val="32"/>
        </w:rPr>
      </w:pPr>
      <w:r>
        <w:rPr>
          <w:rFonts w:ascii="宋体" w:hAnsi="宋体"/>
          <w:b/>
          <w:sz w:val="32"/>
          <w:szCs w:val="32"/>
        </w:rPr>
        <w:br w:type="page"/>
      </w:r>
      <w:r>
        <w:rPr>
          <w:rFonts w:hint="eastAsia" w:ascii="宋体" w:hAnsi="宋体"/>
          <w:bCs/>
          <w:sz w:val="32"/>
          <w:szCs w:val="32"/>
        </w:rPr>
        <w:t>实施方案及其它资料</w:t>
      </w:r>
    </w:p>
    <w:p>
      <w:pPr>
        <w:jc w:val="center"/>
        <w:rPr>
          <w:rFonts w:ascii="宋体" w:hAnsi="宋体"/>
          <w:b/>
          <w:sz w:val="32"/>
          <w:szCs w:val="32"/>
        </w:rPr>
      </w:pPr>
    </w:p>
    <w:p>
      <w:pPr>
        <w:jc w:val="center"/>
        <w:rPr>
          <w:rFonts w:ascii="宋体" w:hAnsi="宋体"/>
          <w:b/>
          <w:sz w:val="32"/>
          <w:szCs w:val="32"/>
        </w:rPr>
      </w:pPr>
    </w:p>
    <w:p>
      <w:pPr>
        <w:tabs>
          <w:tab w:val="left" w:pos="0"/>
          <w:tab w:val="left" w:pos="1134"/>
        </w:tabs>
        <w:adjustRightInd w:val="0"/>
        <w:snapToGrid w:val="0"/>
        <w:spacing w:line="300" w:lineRule="auto"/>
        <w:rPr>
          <w:rFonts w:hint="eastAsia" w:ascii="宋体" w:hAnsi="宋体"/>
          <w:snapToGrid w:val="0"/>
          <w:sz w:val="30"/>
          <w:szCs w:val="30"/>
        </w:rPr>
      </w:pPr>
    </w:p>
    <w:p>
      <w:pPr>
        <w:spacing w:line="480" w:lineRule="auto"/>
        <w:jc w:val="center"/>
        <w:rPr>
          <w:rFonts w:hint="eastAsia" w:ascii="宋体" w:hAnsi="宋体"/>
          <w:sz w:val="24"/>
        </w:rPr>
      </w:pPr>
    </w:p>
    <w:p>
      <w:pPr>
        <w:pStyle w:val="2"/>
        <w:spacing w:line="579" w:lineRule="exact"/>
        <w:ind w:left="0" w:leftChars="0" w:firstLine="3520" w:firstLineChars="1100"/>
        <w:rPr>
          <w:rFonts w:hint="eastAsia" w:eastAsia="仿宋_GB2312"/>
          <w:sz w:val="32"/>
          <w:szCs w:val="32"/>
        </w:rPr>
      </w:pPr>
    </w:p>
    <w:p>
      <w:pPr>
        <w:pStyle w:val="4"/>
        <w:rPr>
          <w:rFonts w:hint="default"/>
          <w:lang w:val="en-US" w:eastAsia="zh-CN"/>
        </w:rPr>
      </w:pPr>
    </w:p>
    <w:sectPr>
      <w:pgSz w:w="11906" w:h="16838"/>
      <w:pgMar w:top="1440" w:right="1519" w:bottom="1440" w:left="1519"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moder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长城小标宋体">
    <w:altName w:val="宋体"/>
    <w:panose1 w:val="02010609010101010101"/>
    <w:charset w:val="86"/>
    <w:family w:val="auto"/>
    <w:pitch w:val="default"/>
    <w:sig w:usb0="00000000" w:usb1="00000000" w:usb2="00000000" w:usb3="00000000" w:csb0="20160004" w:csb1="00100000"/>
  </w:font>
  <w:font w:name="方正小标宋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3C0041" w:csb1="A008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ADBE63F"/>
    <w:multiLevelType w:val="singleLevel"/>
    <w:tmpl w:val="DADBE63F"/>
    <w:lvl w:ilvl="0" w:tentative="0">
      <w:start w:val="1"/>
      <w:numFmt w:val="decimal"/>
      <w:suff w:val="nothing"/>
      <w:lvlText w:val="（%1）"/>
      <w:lvlJc w:val="left"/>
    </w:lvl>
  </w:abstractNum>
  <w:abstractNum w:abstractNumId="1">
    <w:nsid w:val="DAF2D38A"/>
    <w:multiLevelType w:val="singleLevel"/>
    <w:tmpl w:val="DAF2D38A"/>
    <w:lvl w:ilvl="0" w:tentative="0">
      <w:start w:val="1"/>
      <w:numFmt w:val="decimal"/>
      <w:suff w:val="nothing"/>
      <w:lvlText w:val="（%1）"/>
      <w:lvlJc w:val="left"/>
    </w:lvl>
  </w:abstractNum>
  <w:abstractNum w:abstractNumId="2">
    <w:nsid w:val="E53923BB"/>
    <w:multiLevelType w:val="singleLevel"/>
    <w:tmpl w:val="E53923BB"/>
    <w:lvl w:ilvl="0" w:tentative="0">
      <w:start w:val="1"/>
      <w:numFmt w:val="decimal"/>
      <w:suff w:val="nothing"/>
      <w:lvlText w:val="（%1）"/>
      <w:lvlJc w:val="left"/>
    </w:lvl>
  </w:abstractNum>
  <w:abstractNum w:abstractNumId="3">
    <w:nsid w:val="2C3F51C1"/>
    <w:multiLevelType w:val="singleLevel"/>
    <w:tmpl w:val="2C3F51C1"/>
    <w:lvl w:ilvl="0" w:tentative="0">
      <w:start w:val="1"/>
      <w:numFmt w:val="decimal"/>
      <w:suff w:val="nothing"/>
      <w:lvlText w:val="%1．"/>
      <w:lvlJc w:val="left"/>
      <w:pPr>
        <w:ind w:left="0" w:firstLine="400"/>
      </w:pPr>
      <w:rPr>
        <w:rFonts w:hint="default"/>
      </w:rPr>
    </w:lvl>
  </w:abstractNum>
  <w:abstractNum w:abstractNumId="4">
    <w:nsid w:val="35636C21"/>
    <w:multiLevelType w:val="singleLevel"/>
    <w:tmpl w:val="35636C21"/>
    <w:lvl w:ilvl="0" w:tentative="0">
      <w:start w:val="1"/>
      <w:numFmt w:val="decimal"/>
      <w:suff w:val="nothing"/>
      <w:lvlText w:val="（%1）"/>
      <w:lvlJc w:val="left"/>
    </w:lvl>
  </w:abstractNum>
  <w:abstractNum w:abstractNumId="5">
    <w:nsid w:val="36CA442A"/>
    <w:multiLevelType w:val="singleLevel"/>
    <w:tmpl w:val="36CA442A"/>
    <w:lvl w:ilvl="0" w:tentative="0">
      <w:start w:val="1"/>
      <w:numFmt w:val="decimal"/>
      <w:suff w:val="nothing"/>
      <w:lvlText w:val="%1．"/>
      <w:lvlJc w:val="left"/>
      <w:pPr>
        <w:ind w:left="0" w:firstLine="400"/>
      </w:pPr>
      <w:rPr>
        <w:rFonts w:hint="default"/>
      </w:rPr>
    </w:lvl>
  </w:abstractNum>
  <w:abstractNum w:abstractNumId="6">
    <w:nsid w:val="42BB046D"/>
    <w:multiLevelType w:val="singleLevel"/>
    <w:tmpl w:val="42BB046D"/>
    <w:lvl w:ilvl="0" w:tentative="0">
      <w:start w:val="1"/>
      <w:numFmt w:val="decimal"/>
      <w:suff w:val="nothing"/>
      <w:lvlText w:val="（%1）"/>
      <w:lvlJc w:val="left"/>
    </w:lvl>
  </w:abstractNum>
  <w:abstractNum w:abstractNumId="7">
    <w:nsid w:val="4BAB3150"/>
    <w:multiLevelType w:val="singleLevel"/>
    <w:tmpl w:val="4BAB3150"/>
    <w:lvl w:ilvl="0" w:tentative="0">
      <w:start w:val="1"/>
      <w:numFmt w:val="decimal"/>
      <w:suff w:val="nothing"/>
      <w:lvlText w:val="%1．"/>
      <w:lvlJc w:val="left"/>
      <w:pPr>
        <w:ind w:left="0" w:firstLine="400"/>
      </w:pPr>
      <w:rPr>
        <w:rFonts w:hint="default"/>
      </w:rPr>
    </w:lvl>
  </w:abstractNum>
  <w:abstractNum w:abstractNumId="8">
    <w:nsid w:val="693EB875"/>
    <w:multiLevelType w:val="singleLevel"/>
    <w:tmpl w:val="693EB875"/>
    <w:lvl w:ilvl="0" w:tentative="0">
      <w:start w:val="1"/>
      <w:numFmt w:val="decimalEnclosedCircleChinese"/>
      <w:suff w:val="nothing"/>
      <w:lvlText w:val="%1　"/>
      <w:lvlJc w:val="left"/>
      <w:pPr>
        <w:ind w:left="0" w:firstLine="400"/>
      </w:pPr>
      <w:rPr>
        <w:rFonts w:hint="eastAsia"/>
      </w:rPr>
    </w:lvl>
  </w:abstractNum>
  <w:abstractNum w:abstractNumId="9">
    <w:nsid w:val="768A3D35"/>
    <w:multiLevelType w:val="singleLevel"/>
    <w:tmpl w:val="768A3D35"/>
    <w:lvl w:ilvl="0" w:tentative="0">
      <w:start w:val="4"/>
      <w:numFmt w:val="chineseCounting"/>
      <w:suff w:val="nothing"/>
      <w:lvlText w:val="%1、"/>
      <w:lvlJc w:val="left"/>
      <w:rPr>
        <w:rFonts w:hint="eastAsia"/>
      </w:rPr>
    </w:lvl>
  </w:abstractNum>
  <w:num w:numId="1">
    <w:abstractNumId w:val="9"/>
  </w:num>
  <w:num w:numId="2">
    <w:abstractNumId w:val="7"/>
  </w:num>
  <w:num w:numId="3">
    <w:abstractNumId w:val="8"/>
  </w:num>
  <w:num w:numId="4">
    <w:abstractNumId w:val="5"/>
  </w:num>
  <w:num w:numId="5">
    <w:abstractNumId w:val="4"/>
  </w:num>
  <w:num w:numId="6">
    <w:abstractNumId w:val="2"/>
  </w:num>
  <w:num w:numId="7">
    <w:abstractNumId w:val="1"/>
  </w:num>
  <w:num w:numId="8">
    <w:abstractNumId w:val="6"/>
  </w:num>
  <w:num w:numId="9">
    <w:abstractNumId w:val="0"/>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IwMzc1YzBlODJlNzdlZWYwNmEzZDZlYTI0NWEwMzcifQ=="/>
  </w:docVars>
  <w:rsids>
    <w:rsidRoot w:val="00000000"/>
    <w:rsid w:val="000F00BA"/>
    <w:rsid w:val="02493090"/>
    <w:rsid w:val="028F70FA"/>
    <w:rsid w:val="043A13BF"/>
    <w:rsid w:val="04EE4311"/>
    <w:rsid w:val="06086B80"/>
    <w:rsid w:val="061D6728"/>
    <w:rsid w:val="06EE4206"/>
    <w:rsid w:val="0738697C"/>
    <w:rsid w:val="074C3D5F"/>
    <w:rsid w:val="08AA799E"/>
    <w:rsid w:val="08F33D56"/>
    <w:rsid w:val="0A373B49"/>
    <w:rsid w:val="0C690FF4"/>
    <w:rsid w:val="0D4518D9"/>
    <w:rsid w:val="0D4B4161"/>
    <w:rsid w:val="104532D4"/>
    <w:rsid w:val="132A4818"/>
    <w:rsid w:val="133551DA"/>
    <w:rsid w:val="151B24D4"/>
    <w:rsid w:val="175C51BC"/>
    <w:rsid w:val="17EC7A44"/>
    <w:rsid w:val="1CF52680"/>
    <w:rsid w:val="1D6B587A"/>
    <w:rsid w:val="1F267C87"/>
    <w:rsid w:val="1FFD5779"/>
    <w:rsid w:val="20BC7A52"/>
    <w:rsid w:val="20DF6072"/>
    <w:rsid w:val="218F2A7A"/>
    <w:rsid w:val="21A25EC1"/>
    <w:rsid w:val="22741854"/>
    <w:rsid w:val="236A5949"/>
    <w:rsid w:val="27D17500"/>
    <w:rsid w:val="27D43F35"/>
    <w:rsid w:val="287A17E1"/>
    <w:rsid w:val="288E6513"/>
    <w:rsid w:val="2D2A393B"/>
    <w:rsid w:val="2EB72FAC"/>
    <w:rsid w:val="33273069"/>
    <w:rsid w:val="334B4E3E"/>
    <w:rsid w:val="340C3E57"/>
    <w:rsid w:val="342118D8"/>
    <w:rsid w:val="35C63BEA"/>
    <w:rsid w:val="36803798"/>
    <w:rsid w:val="38455560"/>
    <w:rsid w:val="38783665"/>
    <w:rsid w:val="38960FBF"/>
    <w:rsid w:val="399A59A4"/>
    <w:rsid w:val="3A14430F"/>
    <w:rsid w:val="3A1B25DD"/>
    <w:rsid w:val="3DA83396"/>
    <w:rsid w:val="3FC841F3"/>
    <w:rsid w:val="423D34C8"/>
    <w:rsid w:val="42AD7B7C"/>
    <w:rsid w:val="42C41CE4"/>
    <w:rsid w:val="441B3B85"/>
    <w:rsid w:val="44907B34"/>
    <w:rsid w:val="496F3325"/>
    <w:rsid w:val="49AC19E6"/>
    <w:rsid w:val="4AE5424F"/>
    <w:rsid w:val="4BD703A0"/>
    <w:rsid w:val="4D5048AC"/>
    <w:rsid w:val="4D964E12"/>
    <w:rsid w:val="4DD6783C"/>
    <w:rsid w:val="4E5175CA"/>
    <w:rsid w:val="4E922C96"/>
    <w:rsid w:val="4ED426AA"/>
    <w:rsid w:val="4F4F7ED8"/>
    <w:rsid w:val="4F721667"/>
    <w:rsid w:val="502B1FD2"/>
    <w:rsid w:val="508C4902"/>
    <w:rsid w:val="51F83758"/>
    <w:rsid w:val="520E2B94"/>
    <w:rsid w:val="5212481A"/>
    <w:rsid w:val="52727014"/>
    <w:rsid w:val="528E311D"/>
    <w:rsid w:val="529A036B"/>
    <w:rsid w:val="541F6D7A"/>
    <w:rsid w:val="54DB67C4"/>
    <w:rsid w:val="559A3171"/>
    <w:rsid w:val="55AC6D33"/>
    <w:rsid w:val="55B23FAC"/>
    <w:rsid w:val="56472391"/>
    <w:rsid w:val="575055B1"/>
    <w:rsid w:val="58201313"/>
    <w:rsid w:val="582F1032"/>
    <w:rsid w:val="596A4F3B"/>
    <w:rsid w:val="59E52DB8"/>
    <w:rsid w:val="59FD190B"/>
    <w:rsid w:val="5A824613"/>
    <w:rsid w:val="5B8816A9"/>
    <w:rsid w:val="6008100A"/>
    <w:rsid w:val="60F95681"/>
    <w:rsid w:val="61C40F61"/>
    <w:rsid w:val="62D56C75"/>
    <w:rsid w:val="62E96462"/>
    <w:rsid w:val="644C3BBB"/>
    <w:rsid w:val="66195D1F"/>
    <w:rsid w:val="67231596"/>
    <w:rsid w:val="696848C8"/>
    <w:rsid w:val="69EE66E9"/>
    <w:rsid w:val="6A7A2B04"/>
    <w:rsid w:val="6A9658B2"/>
    <w:rsid w:val="6D0A1E1C"/>
    <w:rsid w:val="6DE06CA8"/>
    <w:rsid w:val="6EA82623"/>
    <w:rsid w:val="6EB04D47"/>
    <w:rsid w:val="6F173018"/>
    <w:rsid w:val="710D021F"/>
    <w:rsid w:val="71971273"/>
    <w:rsid w:val="71A65ADA"/>
    <w:rsid w:val="71F06356"/>
    <w:rsid w:val="724335ED"/>
    <w:rsid w:val="72490C5E"/>
    <w:rsid w:val="72991F84"/>
    <w:rsid w:val="74566390"/>
    <w:rsid w:val="75585684"/>
    <w:rsid w:val="756F436B"/>
    <w:rsid w:val="75DB3D1E"/>
    <w:rsid w:val="75FD000A"/>
    <w:rsid w:val="766A23A3"/>
    <w:rsid w:val="780D2F95"/>
    <w:rsid w:val="783F13C3"/>
    <w:rsid w:val="798C4FD0"/>
    <w:rsid w:val="79A33C55"/>
    <w:rsid w:val="79C75A4A"/>
    <w:rsid w:val="7A252A8D"/>
    <w:rsid w:val="7B704C0E"/>
    <w:rsid w:val="7B8637EC"/>
    <w:rsid w:val="7EE0545A"/>
    <w:rsid w:val="7F26175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4"/>
    <w:basedOn w:val="1"/>
    <w:next w:val="1"/>
    <w:qFormat/>
    <w:uiPriority w:val="0"/>
    <w:pPr>
      <w:keepNext/>
      <w:keepLines/>
      <w:spacing w:before="120" w:beforeLines="0" w:after="120" w:afterLines="0"/>
      <w:outlineLvl w:val="3"/>
    </w:pPr>
    <w:rPr>
      <w:rFonts w:ascii="Arial" w:hAnsi="Arial" w:eastAsia="黑体" w:cs="Times New Roman"/>
      <w:b/>
      <w:kern w:val="2"/>
      <w:sz w:val="28"/>
      <w:lang w:val="en-US"/>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2">
    <w:name w:val="Body Text First Indent 2"/>
    <w:basedOn w:val="3"/>
    <w:unhideWhenUsed/>
    <w:qFormat/>
    <w:uiPriority w:val="99"/>
    <w:pPr>
      <w:ind w:firstLine="420" w:firstLineChars="200"/>
    </w:pPr>
  </w:style>
  <w:style w:type="paragraph" w:styleId="3">
    <w:name w:val="Body Text Indent"/>
    <w:basedOn w:val="1"/>
    <w:next w:val="1"/>
    <w:unhideWhenUsed/>
    <w:qFormat/>
    <w:uiPriority w:val="99"/>
    <w:pPr>
      <w:spacing w:after="120"/>
      <w:ind w:left="420" w:leftChars="200"/>
    </w:pPr>
  </w:style>
  <w:style w:type="paragraph" w:styleId="5">
    <w:name w:val="Normal Indent"/>
    <w:basedOn w:val="1"/>
    <w:qFormat/>
    <w:uiPriority w:val="0"/>
    <w:pPr>
      <w:ind w:firstLine="420"/>
    </w:pPr>
  </w:style>
  <w:style w:type="paragraph" w:styleId="6">
    <w:name w:val="Body Text"/>
    <w:basedOn w:val="1"/>
    <w:next w:val="1"/>
    <w:qFormat/>
    <w:uiPriority w:val="0"/>
    <w:pPr>
      <w:adjustRightInd w:val="0"/>
      <w:spacing w:after="60" w:line="360" w:lineRule="atLeast"/>
      <w:ind w:left="72" w:leftChars="30" w:right="30" w:rightChars="30"/>
      <w:jc w:val="center"/>
      <w:textAlignment w:val="baseline"/>
    </w:pPr>
    <w:rPr>
      <w:kern w:val="0"/>
      <w:sz w:val="20"/>
      <w:szCs w:val="20"/>
    </w:rPr>
  </w:style>
  <w:style w:type="paragraph" w:styleId="7">
    <w:name w:val="Plain Text"/>
    <w:basedOn w:val="1"/>
    <w:qFormat/>
    <w:uiPriority w:val="0"/>
    <w:pPr>
      <w:spacing w:line="300" w:lineRule="auto"/>
    </w:pPr>
    <w:rPr>
      <w:rFonts w:ascii="宋体" w:hAnsi="Courier New"/>
      <w:kern w:val="0"/>
      <w:sz w:val="20"/>
      <w:szCs w:val="20"/>
    </w:rPr>
  </w:style>
  <w:style w:type="paragraph" w:styleId="8">
    <w:name w:val="footer"/>
    <w:basedOn w:val="1"/>
    <w:unhideWhenUsed/>
    <w:qFormat/>
    <w:uiPriority w:val="99"/>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14</Pages>
  <Words>4188</Words>
  <Characters>4318</Characters>
  <Lines>0</Lines>
  <Paragraphs>0</Paragraphs>
  <TotalTime>17</TotalTime>
  <ScaleCrop>false</ScaleCrop>
  <LinksUpToDate>false</LinksUpToDate>
  <CharactersWithSpaces>4756</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2023-12-28T04:23:00Z</dcterms:created>
  <dc:creator>HP</dc:creator>
  <cp:lastModifiedBy>Nanci</cp:lastModifiedBy>
  <cp:lastPrinted>2025-11-13T07:00:00Z</cp:lastPrinted>
  <dcterms:modified xsi:type="dcterms:W3CDTF">2025-11-24T06:13:47Z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C8D01396DF894DFBB62B746D23302749_13</vt:lpwstr>
  </property>
  <property fmtid="{D5CDD505-2E9C-101B-9397-08002B2CF9AE}" pid="4" name="KSOTemplateDocerSaveRecord">
    <vt:lpwstr>eyJoZGlkIjoiMWIzMzlkYzBlZDQ5ZTdlZjk0YjM0Y2RkMjdjZDA0YzQiLCJ1c2VySWQiOiIxMTM2NTM3MjU4In0=</vt:lpwstr>
  </property>
</Properties>
</file>